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7" w:type="dxa"/>
        <w:tblInd w:w="142" w:type="dxa"/>
        <w:tblLayout w:type="fixed"/>
        <w:tblLook w:val="01E0" w:firstRow="1" w:lastRow="1" w:firstColumn="1" w:lastColumn="1" w:noHBand="0" w:noVBand="0"/>
      </w:tblPr>
      <w:tblGrid>
        <w:gridCol w:w="4536"/>
        <w:gridCol w:w="10631"/>
      </w:tblGrid>
      <w:tr w:rsidR="00FA47AD" w:rsidRPr="00195D16" w14:paraId="6543D8AF" w14:textId="77777777" w:rsidTr="00902FBD">
        <w:tc>
          <w:tcPr>
            <w:tcW w:w="4536" w:type="dxa"/>
          </w:tcPr>
          <w:p w14:paraId="701621EF" w14:textId="77777777" w:rsidR="001817A4" w:rsidRPr="00195D16" w:rsidRDefault="001817A4" w:rsidP="00745389">
            <w:pPr>
              <w:pStyle w:val="Heading1"/>
              <w:rPr>
                <w:b w:val="0"/>
                <w:sz w:val="26"/>
                <w:szCs w:val="26"/>
              </w:rPr>
            </w:pPr>
            <w:bookmarkStart w:id="0" w:name="_GoBack"/>
            <w:bookmarkEnd w:id="0"/>
            <w:r w:rsidRPr="00195D16">
              <w:rPr>
                <w:b w:val="0"/>
                <w:sz w:val="26"/>
                <w:szCs w:val="26"/>
              </w:rPr>
              <w:t>UBND THÀNH PHỐ HÀ NỘI</w:t>
            </w:r>
          </w:p>
          <w:p w14:paraId="1C20CB42" w14:textId="77777777" w:rsidR="001817A4" w:rsidRPr="00195D16" w:rsidRDefault="001817A4" w:rsidP="00745389">
            <w:pPr>
              <w:pStyle w:val="Heading1"/>
              <w:rPr>
                <w:sz w:val="26"/>
                <w:szCs w:val="26"/>
              </w:rPr>
            </w:pPr>
            <w:r w:rsidRPr="00195D16">
              <w:rPr>
                <w:sz w:val="26"/>
                <w:szCs w:val="26"/>
              </w:rPr>
              <w:t>SỞ TÀI CHÍNH</w:t>
            </w:r>
          </w:p>
          <w:p w14:paraId="31225927" w14:textId="6BC7193F" w:rsidR="001817A4" w:rsidRPr="00195D16" w:rsidRDefault="00E970AF" w:rsidP="00B5534F">
            <w:pPr>
              <w:spacing w:before="120" w:after="120"/>
              <w:jc w:val="center"/>
              <w:rPr>
                <w:sz w:val="28"/>
                <w:szCs w:val="28"/>
              </w:rPr>
            </w:pPr>
            <w:r w:rsidRPr="00195D16">
              <w:rPr>
                <w:noProof/>
                <w:sz w:val="28"/>
                <w:szCs w:val="28"/>
              </w:rPr>
              <mc:AlternateContent>
                <mc:Choice Requires="wps">
                  <w:drawing>
                    <wp:anchor distT="4294967292" distB="4294967292" distL="114300" distR="114300" simplePos="0" relativeHeight="251657216" behindDoc="0" locked="0" layoutInCell="1" allowOverlap="1" wp14:anchorId="785D2A2E" wp14:editId="4FF08A08">
                      <wp:simplePos x="0" y="0"/>
                      <wp:positionH relativeFrom="column">
                        <wp:posOffset>871058</wp:posOffset>
                      </wp:positionH>
                      <wp:positionV relativeFrom="paragraph">
                        <wp:posOffset>19685</wp:posOffset>
                      </wp:positionV>
                      <wp:extent cx="990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E7A54"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6pt,1.55pt" to="14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p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"/>
                  </w:pict>
                </mc:Fallback>
              </mc:AlternateContent>
            </w:r>
          </w:p>
        </w:tc>
        <w:tc>
          <w:tcPr>
            <w:tcW w:w="10631" w:type="dxa"/>
          </w:tcPr>
          <w:p w14:paraId="0DC2ED29" w14:textId="77777777" w:rsidR="001817A4" w:rsidRPr="00195D16" w:rsidRDefault="001817A4" w:rsidP="00745389">
            <w:pPr>
              <w:jc w:val="center"/>
              <w:rPr>
                <w:b/>
                <w:sz w:val="26"/>
                <w:szCs w:val="26"/>
              </w:rPr>
            </w:pPr>
            <w:r w:rsidRPr="00195D16">
              <w:rPr>
                <w:b/>
                <w:sz w:val="26"/>
                <w:szCs w:val="26"/>
              </w:rPr>
              <w:t>CỘNG HÒA XÃ HỘI CHỦ NGHĨA VIỆT NAM</w:t>
            </w:r>
          </w:p>
          <w:p w14:paraId="0A10F605" w14:textId="77777777" w:rsidR="001817A4" w:rsidRPr="00195D16" w:rsidRDefault="001817A4" w:rsidP="00745389">
            <w:pPr>
              <w:pStyle w:val="Heading5"/>
              <w:rPr>
                <w:szCs w:val="28"/>
              </w:rPr>
            </w:pPr>
            <w:r w:rsidRPr="00195D16">
              <w:rPr>
                <w:szCs w:val="28"/>
              </w:rPr>
              <w:t xml:space="preserve">Độc lập - Tự do - </w:t>
            </w:r>
            <w:r w:rsidR="007867FD" w:rsidRPr="00195D16">
              <w:rPr>
                <w:szCs w:val="28"/>
              </w:rPr>
              <w:t>H</w:t>
            </w:r>
            <w:r w:rsidRPr="00195D16">
              <w:rPr>
                <w:szCs w:val="28"/>
              </w:rPr>
              <w:t>ạnh phúc</w:t>
            </w:r>
          </w:p>
          <w:p w14:paraId="47BAD32A" w14:textId="234C7CC5" w:rsidR="001817A4" w:rsidRPr="00195D16" w:rsidRDefault="00F41CBC" w:rsidP="00745389">
            <w:pPr>
              <w:spacing w:before="120"/>
              <w:jc w:val="center"/>
              <w:rPr>
                <w:b/>
                <w:sz w:val="26"/>
                <w:szCs w:val="26"/>
              </w:rPr>
            </w:pPr>
            <w:r w:rsidRPr="00195D16">
              <w:rPr>
                <w:noProof/>
                <w:sz w:val="26"/>
                <w:szCs w:val="26"/>
              </w:rPr>
              <mc:AlternateContent>
                <mc:Choice Requires="wps">
                  <w:drawing>
                    <wp:anchor distT="0" distB="0" distL="114300" distR="114300" simplePos="0" relativeHeight="251658240" behindDoc="0" locked="0" layoutInCell="1" allowOverlap="1" wp14:anchorId="045E3147" wp14:editId="24A5E08C">
                      <wp:simplePos x="0" y="0"/>
                      <wp:positionH relativeFrom="column">
                        <wp:posOffset>2330450</wp:posOffset>
                      </wp:positionH>
                      <wp:positionV relativeFrom="paragraph">
                        <wp:posOffset>18577</wp:posOffset>
                      </wp:positionV>
                      <wp:extent cx="19335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5AB7B3"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45pt" to="335.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iz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"/>
                  </w:pict>
                </mc:Fallback>
              </mc:AlternateContent>
            </w:r>
            <w:r w:rsidR="003F0D69" w:rsidRPr="00195D16">
              <w:rPr>
                <w:i/>
                <w:sz w:val="28"/>
              </w:rPr>
              <w:t xml:space="preserve">Hà Nội, ngày </w:t>
            </w:r>
            <w:r w:rsidR="000953A5" w:rsidRPr="00195D16">
              <w:rPr>
                <w:i/>
                <w:sz w:val="28"/>
              </w:rPr>
              <w:t xml:space="preserve"> </w:t>
            </w:r>
            <w:r w:rsidR="00225F10" w:rsidRPr="00195D16">
              <w:rPr>
                <w:i/>
                <w:sz w:val="28"/>
              </w:rPr>
              <w:t xml:space="preserve"> </w:t>
            </w:r>
            <w:r w:rsidR="00F53269" w:rsidRPr="00195D16">
              <w:rPr>
                <w:i/>
                <w:sz w:val="28"/>
              </w:rPr>
              <w:t xml:space="preserve"> </w:t>
            </w:r>
            <w:r w:rsidR="003B4FCD" w:rsidRPr="00195D16">
              <w:rPr>
                <w:i/>
                <w:sz w:val="28"/>
              </w:rPr>
              <w:t xml:space="preserve"> </w:t>
            </w:r>
            <w:r w:rsidR="000953A5" w:rsidRPr="00195D16">
              <w:rPr>
                <w:i/>
                <w:sz w:val="28"/>
              </w:rPr>
              <w:t xml:space="preserve"> </w:t>
            </w:r>
            <w:r w:rsidR="003F0D69" w:rsidRPr="00195D16">
              <w:rPr>
                <w:i/>
                <w:sz w:val="28"/>
              </w:rPr>
              <w:t xml:space="preserve"> tháng</w:t>
            </w:r>
            <w:r w:rsidR="00A50F28" w:rsidRPr="00195D16">
              <w:rPr>
                <w:i/>
                <w:sz w:val="28"/>
              </w:rPr>
              <w:t xml:space="preserve"> </w:t>
            </w:r>
            <w:r w:rsidR="003B4FCD" w:rsidRPr="00195D16">
              <w:rPr>
                <w:i/>
                <w:sz w:val="28"/>
              </w:rPr>
              <w:t xml:space="preserve">     </w:t>
            </w:r>
            <w:r w:rsidR="003F0D69" w:rsidRPr="00195D16">
              <w:rPr>
                <w:i/>
                <w:sz w:val="28"/>
              </w:rPr>
              <w:t xml:space="preserve">năm </w:t>
            </w:r>
            <w:r w:rsidR="00FE5669" w:rsidRPr="00195D16">
              <w:rPr>
                <w:i/>
                <w:sz w:val="28"/>
              </w:rPr>
              <w:t>202</w:t>
            </w:r>
            <w:r w:rsidR="00E416FA" w:rsidRPr="00195D16">
              <w:rPr>
                <w:i/>
                <w:sz w:val="28"/>
              </w:rPr>
              <w:t>6</w:t>
            </w:r>
          </w:p>
        </w:tc>
      </w:tr>
    </w:tbl>
    <w:p w14:paraId="586BD0BF" w14:textId="0BBCCA1C" w:rsidR="00C616AA" w:rsidRPr="00195D16" w:rsidRDefault="00290362" w:rsidP="00DC0FF1">
      <w:pPr>
        <w:shd w:val="clear" w:color="auto" w:fill="FFFFFF"/>
        <w:spacing w:before="120" w:after="120" w:line="234" w:lineRule="atLeast"/>
        <w:jc w:val="center"/>
        <w:rPr>
          <w:rFonts w:eastAsia="Times New Roman"/>
          <w:sz w:val="36"/>
          <w:szCs w:val="28"/>
        </w:rPr>
      </w:pPr>
      <w:bookmarkStart w:id="1" w:name="_Hlk201913761"/>
      <w:r w:rsidRPr="00195D16">
        <w:rPr>
          <w:b/>
          <w:bCs/>
          <w:sz w:val="26"/>
          <w:szCs w:val="18"/>
          <w:shd w:val="clear" w:color="auto" w:fill="FFFFFF"/>
          <w:lang w:val="vi-VN"/>
        </w:rPr>
        <w:t>TỔNG HỢP </w:t>
      </w:r>
      <w:r w:rsidRPr="00195D16">
        <w:rPr>
          <w:b/>
          <w:bCs/>
          <w:sz w:val="26"/>
          <w:szCs w:val="18"/>
          <w:shd w:val="clear" w:color="auto" w:fill="FFFFFF"/>
        </w:rPr>
        <w:t>Ý KI</w:t>
      </w:r>
      <w:r w:rsidRPr="00195D16">
        <w:rPr>
          <w:b/>
          <w:bCs/>
          <w:sz w:val="26"/>
          <w:szCs w:val="18"/>
          <w:shd w:val="clear" w:color="auto" w:fill="FFFFFF"/>
          <w:lang w:val="vi-VN"/>
        </w:rPr>
        <w:t>ẾN, TIẾP THU, GIẢI TR</w:t>
      </w:r>
      <w:r w:rsidRPr="00195D16">
        <w:rPr>
          <w:b/>
          <w:bCs/>
          <w:sz w:val="26"/>
          <w:szCs w:val="18"/>
          <w:shd w:val="clear" w:color="auto" w:fill="FFFFFF"/>
        </w:rPr>
        <w:t>ÌNH Ý KI</w:t>
      </w:r>
      <w:r w:rsidRPr="00195D16">
        <w:rPr>
          <w:b/>
          <w:bCs/>
          <w:sz w:val="26"/>
          <w:szCs w:val="18"/>
          <w:shd w:val="clear" w:color="auto" w:fill="FFFFFF"/>
          <w:lang w:val="vi-VN"/>
        </w:rPr>
        <w:t>ẾN G</w:t>
      </w:r>
      <w:r w:rsidRPr="00195D16">
        <w:rPr>
          <w:b/>
          <w:bCs/>
          <w:sz w:val="26"/>
          <w:szCs w:val="18"/>
          <w:shd w:val="clear" w:color="auto" w:fill="FFFFFF"/>
        </w:rPr>
        <w:t>ÓP Ý, THAM V</w:t>
      </w:r>
      <w:r w:rsidRPr="00195D16">
        <w:rPr>
          <w:b/>
          <w:bCs/>
          <w:sz w:val="26"/>
          <w:szCs w:val="18"/>
          <w:shd w:val="clear" w:color="auto" w:fill="FFFFFF"/>
          <w:lang w:val="vi-VN"/>
        </w:rPr>
        <w:t xml:space="preserve">ẤN ĐỐI VỚI </w:t>
      </w:r>
      <w:r w:rsidRPr="00195D16">
        <w:rPr>
          <w:b/>
          <w:bCs/>
          <w:sz w:val="26"/>
          <w:szCs w:val="18"/>
          <w:shd w:val="clear" w:color="auto" w:fill="FFFFFF"/>
        </w:rPr>
        <w:t xml:space="preserve">DỰ THẢO NGHỊ QUYẾT CỦA </w:t>
      </w:r>
      <w:r w:rsidR="007E23D4" w:rsidRPr="00195D16">
        <w:rPr>
          <w:b/>
          <w:bCs/>
          <w:sz w:val="26"/>
          <w:szCs w:val="18"/>
          <w:shd w:val="clear" w:color="auto" w:fill="FFFFFF"/>
        </w:rPr>
        <w:t>HỘI ĐỒNG NHÂN DÂN</w:t>
      </w:r>
      <w:r w:rsidRPr="00195D16">
        <w:rPr>
          <w:b/>
          <w:bCs/>
          <w:sz w:val="26"/>
          <w:szCs w:val="18"/>
          <w:shd w:val="clear" w:color="auto" w:fill="FFFFFF"/>
        </w:rPr>
        <w:t xml:space="preserve"> THÀNH PHỐ QUY ĐỊNH </w:t>
      </w:r>
      <w:r w:rsidR="00855AE2" w:rsidRPr="00195D16">
        <w:rPr>
          <w:b/>
          <w:bCs/>
          <w:sz w:val="26"/>
          <w:szCs w:val="18"/>
          <w:shd w:val="clear" w:color="auto" w:fill="FFFFFF"/>
        </w:rPr>
        <w:t>MỘT</w:t>
      </w:r>
      <w:r w:rsidR="00855AE2" w:rsidRPr="00195D16">
        <w:rPr>
          <w:b/>
          <w:bCs/>
          <w:sz w:val="26"/>
          <w:szCs w:val="18"/>
          <w:shd w:val="clear" w:color="auto" w:fill="FFFFFF"/>
          <w:lang w:val="vi-VN"/>
        </w:rPr>
        <w:t xml:space="preserve"> SỐ NỘI DUNG </w:t>
      </w:r>
      <w:r w:rsidR="00463896" w:rsidRPr="00195D16">
        <w:rPr>
          <w:b/>
          <w:bCs/>
          <w:sz w:val="26"/>
          <w:szCs w:val="18"/>
          <w:shd w:val="clear" w:color="auto" w:fill="FFFFFF"/>
          <w:lang w:val="vi-VN"/>
        </w:rPr>
        <w:t>VỀ BỐ TRÍ VỐN ĐẦU TƯ CÔNG, VỐN CHI THƯỜNG XUYÊN VÀ VIỆC SỬ DỤNG NGÂN SÁCH CẤP XÃ TRÊN ĐỊA BÀN THÀNH PHỐ</w:t>
      </w:r>
      <w:r w:rsidR="0091000C" w:rsidRPr="00195D16">
        <w:rPr>
          <w:b/>
          <w:bCs/>
          <w:sz w:val="26"/>
          <w:szCs w:val="18"/>
          <w:shd w:val="clear" w:color="auto" w:fill="FFFFFF"/>
        </w:rPr>
        <w:t xml:space="preserve"> HÀ NỘI</w:t>
      </w:r>
    </w:p>
    <w:p w14:paraId="2AA0C42E" w14:textId="77777777" w:rsidR="00DC0FF1" w:rsidRPr="00195D16" w:rsidRDefault="00DC0FF1" w:rsidP="00665086">
      <w:pPr>
        <w:shd w:val="clear" w:color="auto" w:fill="FFFFFF"/>
        <w:spacing w:line="234" w:lineRule="atLeast"/>
        <w:ind w:firstLine="709"/>
        <w:jc w:val="both"/>
        <w:rPr>
          <w:rFonts w:eastAsia="Times New Roman"/>
          <w:sz w:val="28"/>
          <w:szCs w:val="28"/>
          <w:lang w:val="en"/>
        </w:rPr>
      </w:pPr>
    </w:p>
    <w:p w14:paraId="5116CC64" w14:textId="77777777" w:rsidR="002812DF" w:rsidRPr="00195D16" w:rsidRDefault="00266832" w:rsidP="002812DF">
      <w:pPr>
        <w:shd w:val="clear" w:color="auto" w:fill="FFFFFF"/>
        <w:spacing w:before="60" w:after="60"/>
        <w:ind w:firstLine="567"/>
        <w:jc w:val="both"/>
        <w:rPr>
          <w:rFonts w:eastAsia="Times New Roman"/>
          <w:sz w:val="28"/>
          <w:szCs w:val="28"/>
          <w:lang w:val="vi-VN"/>
        </w:rPr>
      </w:pPr>
      <w:r w:rsidRPr="00195D16">
        <w:rPr>
          <w:rFonts w:eastAsia="Times New Roman"/>
          <w:sz w:val="28"/>
          <w:szCs w:val="28"/>
          <w:lang w:val="en"/>
        </w:rPr>
        <w:t>Căn c</w:t>
      </w:r>
      <w:r w:rsidRPr="00195D16">
        <w:rPr>
          <w:rFonts w:eastAsia="Times New Roman"/>
          <w:sz w:val="28"/>
          <w:szCs w:val="28"/>
          <w:lang w:val="vi-VN"/>
        </w:rPr>
        <w:t xml:space="preserve">ứ </w:t>
      </w:r>
      <w:r w:rsidR="00902FBD" w:rsidRPr="00195D16">
        <w:rPr>
          <w:sz w:val="28"/>
          <w:szCs w:val="28"/>
          <w:lang w:val="fr-FR"/>
        </w:rPr>
        <w:t>Luật Ban hành văn bản quy phạm pháp luật; Nghị quyết số 05/2026/NQ-HĐND ngày 11/5/2026 của HĐND Thành phố quy định một số nội dung về xây dựng, ban hành văn bản quy phạm pháp luật để tổ chức thi hành Luật Thủ đô</w:t>
      </w:r>
      <w:r w:rsidRPr="00195D16">
        <w:rPr>
          <w:rFonts w:eastAsia="Times New Roman"/>
          <w:sz w:val="28"/>
          <w:szCs w:val="28"/>
          <w:lang w:val="vi-VN"/>
        </w:rPr>
        <w:t xml:space="preserve">, </w:t>
      </w:r>
      <w:r w:rsidR="00902FBD" w:rsidRPr="00195D16">
        <w:rPr>
          <w:rFonts w:eastAsia="Times New Roman"/>
          <w:sz w:val="28"/>
          <w:szCs w:val="28"/>
        </w:rPr>
        <w:t>Sở Tài chính</w:t>
      </w:r>
      <w:r w:rsidRPr="00195D16">
        <w:rPr>
          <w:rFonts w:eastAsia="Times New Roman"/>
          <w:sz w:val="28"/>
          <w:szCs w:val="28"/>
          <w:lang w:val="vi-VN"/>
        </w:rPr>
        <w:t xml:space="preserve"> đ</w:t>
      </w:r>
      <w:r w:rsidRPr="00195D16">
        <w:rPr>
          <w:rFonts w:eastAsia="Times New Roman"/>
          <w:sz w:val="28"/>
          <w:szCs w:val="28"/>
        </w:rPr>
        <w:t>ã t</w:t>
      </w:r>
      <w:r w:rsidRPr="00195D16">
        <w:rPr>
          <w:rFonts w:eastAsia="Times New Roman"/>
          <w:sz w:val="28"/>
          <w:szCs w:val="28"/>
          <w:lang w:val="vi-VN"/>
        </w:rPr>
        <w:t>ổ chức lấy </w:t>
      </w:r>
      <w:r w:rsidRPr="00195D16">
        <w:rPr>
          <w:rFonts w:eastAsia="Times New Roman"/>
          <w:sz w:val="28"/>
          <w:szCs w:val="28"/>
        </w:rPr>
        <w:t>ý ki</w:t>
      </w:r>
      <w:r w:rsidRPr="00195D16">
        <w:rPr>
          <w:rFonts w:eastAsia="Times New Roman"/>
          <w:sz w:val="28"/>
          <w:szCs w:val="28"/>
          <w:lang w:val="vi-VN"/>
        </w:rPr>
        <w:t>ến, tham vấn/phản biện x</w:t>
      </w:r>
      <w:r w:rsidRPr="00195D16">
        <w:rPr>
          <w:rFonts w:eastAsia="Times New Roman"/>
          <w:sz w:val="28"/>
          <w:szCs w:val="28"/>
        </w:rPr>
        <w:t>ã h</w:t>
      </w:r>
      <w:r w:rsidRPr="00195D16">
        <w:rPr>
          <w:rFonts w:eastAsia="Times New Roman"/>
          <w:sz w:val="28"/>
          <w:szCs w:val="28"/>
          <w:lang w:val="vi-VN"/>
        </w:rPr>
        <w:t xml:space="preserve">ội đối với hồ sơ </w:t>
      </w:r>
      <w:r w:rsidR="00902FBD" w:rsidRPr="00195D16">
        <w:rPr>
          <w:sz w:val="28"/>
          <w:szCs w:val="28"/>
          <w:lang w:val="fr-FR"/>
        </w:rPr>
        <w:t>dự thảo Nghị quyết của HĐND Thành phố quy định</w:t>
      </w:r>
      <w:r w:rsidR="00463896" w:rsidRPr="00195D16">
        <w:rPr>
          <w:b/>
          <w:bCs/>
          <w:sz w:val="28"/>
          <w:szCs w:val="28"/>
          <w:shd w:val="clear" w:color="auto" w:fill="FFFFFF"/>
        </w:rPr>
        <w:t xml:space="preserve"> </w:t>
      </w:r>
      <w:r w:rsidR="00714399" w:rsidRPr="00195D16">
        <w:rPr>
          <w:sz w:val="28"/>
          <w:szCs w:val="28"/>
          <w:shd w:val="clear" w:color="auto" w:fill="FFFFFF"/>
        </w:rPr>
        <w:t>một</w:t>
      </w:r>
      <w:r w:rsidR="00714399" w:rsidRPr="00195D16">
        <w:rPr>
          <w:sz w:val="28"/>
          <w:szCs w:val="28"/>
          <w:shd w:val="clear" w:color="auto" w:fill="FFFFFF"/>
          <w:lang w:val="vi-VN"/>
        </w:rPr>
        <w:t xml:space="preserve"> số nội dung về bố trí vốn đầu tư công, vốn chi thường xuyên và việc sử dụng ngân sách cấp xã trên địa bàn Thành phố.</w:t>
      </w:r>
    </w:p>
    <w:p w14:paraId="4A97385A" w14:textId="16112749" w:rsidR="00266832" w:rsidRPr="00195D16" w:rsidRDefault="002812DF" w:rsidP="002812DF">
      <w:pPr>
        <w:shd w:val="clear" w:color="auto" w:fill="FFFFFF"/>
        <w:spacing w:before="60" w:after="60"/>
        <w:ind w:firstLine="567"/>
        <w:jc w:val="both"/>
        <w:rPr>
          <w:rFonts w:eastAsia="Times New Roman"/>
          <w:sz w:val="28"/>
          <w:szCs w:val="28"/>
          <w:lang w:val="vi-VN"/>
        </w:rPr>
      </w:pPr>
      <w:r w:rsidRPr="00195D16">
        <w:rPr>
          <w:rFonts w:eastAsia="Times New Roman"/>
          <w:sz w:val="28"/>
          <w:szCs w:val="28"/>
          <w:lang w:val="vi-VN"/>
        </w:rPr>
        <w:t xml:space="preserve">1. </w:t>
      </w:r>
      <w:r w:rsidR="00266832" w:rsidRPr="00195D16">
        <w:rPr>
          <w:rFonts w:eastAsia="Times New Roman"/>
          <w:spacing w:val="-4"/>
          <w:sz w:val="28"/>
          <w:szCs w:val="28"/>
          <w:lang w:val="vi-VN"/>
        </w:rPr>
        <w:t>Tổng số cơ quan xin ý kiến, tham vấn/góp ý, phản biện xã hội</w:t>
      </w:r>
      <w:r w:rsidR="00FA47AD" w:rsidRPr="00195D16">
        <w:rPr>
          <w:rFonts w:eastAsia="Times New Roman"/>
          <w:spacing w:val="-4"/>
          <w:sz w:val="28"/>
          <w:szCs w:val="28"/>
          <w:lang w:val="vi-VN"/>
        </w:rPr>
        <w:t xml:space="preserve">: </w:t>
      </w:r>
      <w:r w:rsidR="00DC0FF1" w:rsidRPr="00195D16">
        <w:rPr>
          <w:rFonts w:eastAsia="Times New Roman"/>
          <w:spacing w:val="-4"/>
          <w:sz w:val="28"/>
          <w:szCs w:val="28"/>
          <w:lang w:val="vi-VN"/>
        </w:rPr>
        <w:t>211</w:t>
      </w:r>
      <w:r w:rsidR="00FA47AD" w:rsidRPr="00195D16">
        <w:rPr>
          <w:rFonts w:eastAsia="Times New Roman"/>
          <w:spacing w:val="-4"/>
          <w:sz w:val="28"/>
          <w:szCs w:val="28"/>
          <w:lang w:val="vi-VN"/>
        </w:rPr>
        <w:t xml:space="preserve"> đơn vị</w:t>
      </w:r>
      <w:r w:rsidR="00266832" w:rsidRPr="00195D16">
        <w:rPr>
          <w:rFonts w:eastAsia="Times New Roman"/>
          <w:spacing w:val="-4"/>
          <w:sz w:val="28"/>
          <w:szCs w:val="28"/>
          <w:lang w:val="vi-VN"/>
        </w:rPr>
        <w:t xml:space="preserve"> và tổng số ý kiến nhận được</w:t>
      </w:r>
      <w:r w:rsidR="00FA47AD" w:rsidRPr="00195D16">
        <w:rPr>
          <w:rFonts w:eastAsia="Times New Roman"/>
          <w:spacing w:val="-4"/>
          <w:sz w:val="28"/>
          <w:szCs w:val="28"/>
          <w:lang w:val="vi-VN"/>
        </w:rPr>
        <w:t xml:space="preserve">: </w:t>
      </w:r>
      <w:r w:rsidR="00C33E3B" w:rsidRPr="00195D16">
        <w:rPr>
          <w:rFonts w:eastAsia="Times New Roman"/>
          <w:spacing w:val="-4"/>
          <w:sz w:val="28"/>
          <w:szCs w:val="28"/>
          <w:lang w:val="vi-VN"/>
        </w:rPr>
        <w:t>90</w:t>
      </w:r>
      <w:r w:rsidR="00FA47AD" w:rsidRPr="00195D16">
        <w:rPr>
          <w:rFonts w:eastAsia="Times New Roman"/>
          <w:spacing w:val="-4"/>
          <w:sz w:val="28"/>
          <w:szCs w:val="28"/>
          <w:lang w:val="vi-VN"/>
        </w:rPr>
        <w:t xml:space="preserve"> đơn vị</w:t>
      </w:r>
      <w:r w:rsidR="00675A84" w:rsidRPr="00195D16">
        <w:rPr>
          <w:rFonts w:eastAsia="Times New Roman"/>
          <w:spacing w:val="-4"/>
          <w:sz w:val="28"/>
          <w:szCs w:val="28"/>
          <w:lang w:val="vi-VN"/>
        </w:rPr>
        <w:t>, trong đó</w:t>
      </w:r>
      <w:r w:rsidR="00675A84" w:rsidRPr="00195D16">
        <w:rPr>
          <w:rFonts w:eastAsia="Times New Roman"/>
          <w:sz w:val="28"/>
          <w:szCs w:val="28"/>
          <w:lang w:val="vi-VN"/>
        </w:rPr>
        <w:t>:</w:t>
      </w:r>
    </w:p>
    <w:p w14:paraId="2E8FA728" w14:textId="55FDD707" w:rsidR="00675A84" w:rsidRPr="00195D16" w:rsidRDefault="00675A84" w:rsidP="002812DF">
      <w:pPr>
        <w:shd w:val="clear" w:color="auto" w:fill="FFFFFF"/>
        <w:spacing w:before="60" w:after="60"/>
        <w:ind w:firstLine="567"/>
        <w:jc w:val="both"/>
        <w:rPr>
          <w:rFonts w:eastAsia="Times New Roman"/>
          <w:sz w:val="28"/>
          <w:szCs w:val="28"/>
          <w:lang w:val="vi-VN"/>
        </w:rPr>
      </w:pPr>
      <w:r w:rsidRPr="00195D16">
        <w:rPr>
          <w:rFonts w:eastAsia="Times New Roman"/>
          <w:sz w:val="28"/>
          <w:szCs w:val="28"/>
          <w:lang w:val="vi-VN"/>
        </w:rPr>
        <w:t xml:space="preserve">- Tính đến thời điểm ngày </w:t>
      </w:r>
      <w:r w:rsidR="00480D89" w:rsidRPr="00195D16">
        <w:rPr>
          <w:rFonts w:eastAsia="Times New Roman"/>
          <w:sz w:val="28"/>
          <w:szCs w:val="28"/>
          <w:lang w:val="vi-VN"/>
        </w:rPr>
        <w:t xml:space="preserve">28/5/2026, Sở Tài chính nhận được </w:t>
      </w:r>
      <w:r w:rsidR="004A1B22" w:rsidRPr="00195D16">
        <w:rPr>
          <w:rFonts w:eastAsia="Times New Roman"/>
          <w:sz w:val="28"/>
          <w:szCs w:val="28"/>
          <w:lang w:val="vi-VN"/>
        </w:rPr>
        <w:t>14 văn bản tham gia ý kiến tham gia góp ý của các sở, ban, ngành, đoàn thể và UBND các xã, phường. Trên cơ sở góp ý, Sở Tài chính đã</w:t>
      </w:r>
      <w:r w:rsidR="00C9246D" w:rsidRPr="00195D16">
        <w:rPr>
          <w:rFonts w:eastAsia="Times New Roman"/>
          <w:sz w:val="28"/>
          <w:szCs w:val="28"/>
          <w:lang w:val="vi-VN"/>
        </w:rPr>
        <w:t xml:space="preserve"> tiếp thu, chỉnh sửa và</w:t>
      </w:r>
      <w:r w:rsidR="004A1B22" w:rsidRPr="00195D16">
        <w:rPr>
          <w:rFonts w:eastAsia="Times New Roman"/>
          <w:sz w:val="28"/>
          <w:szCs w:val="28"/>
          <w:lang w:val="vi-VN"/>
        </w:rPr>
        <w:t xml:space="preserve"> có văn bản số </w:t>
      </w:r>
      <w:r w:rsidR="00EB0456" w:rsidRPr="00195D16">
        <w:rPr>
          <w:rFonts w:eastAsia="Times New Roman"/>
          <w:sz w:val="28"/>
          <w:szCs w:val="28"/>
          <w:lang w:val="vi-VN"/>
        </w:rPr>
        <w:t xml:space="preserve">8297/STC-CSPT ngày 28/5/2026 gửi Sở Tư pháp đề nghị thẩm định đối với </w:t>
      </w:r>
      <w:r w:rsidR="002812DF" w:rsidRPr="00195D16">
        <w:rPr>
          <w:rFonts w:eastAsia="Times New Roman"/>
          <w:sz w:val="28"/>
          <w:szCs w:val="28"/>
          <w:lang w:val="vi-VN"/>
        </w:rPr>
        <w:t>dự thảo Nghị quyết nêu trên, trong đó đính kèm biểu giải trình, tiếp thu ý kiến của các đơn vị.</w:t>
      </w:r>
      <w:r w:rsidR="003838C3" w:rsidRPr="00195D16">
        <w:rPr>
          <w:rFonts w:eastAsia="Times New Roman"/>
          <w:sz w:val="28"/>
          <w:szCs w:val="28"/>
          <w:lang w:val="vi-VN"/>
        </w:rPr>
        <w:t>s</w:t>
      </w:r>
    </w:p>
    <w:p w14:paraId="0F7642BE" w14:textId="4865CCDB" w:rsidR="00C9246D" w:rsidRPr="00195D16" w:rsidRDefault="00C9246D" w:rsidP="002812DF">
      <w:pPr>
        <w:shd w:val="clear" w:color="auto" w:fill="FFFFFF"/>
        <w:spacing w:before="60" w:after="60"/>
        <w:ind w:firstLine="567"/>
        <w:jc w:val="both"/>
        <w:rPr>
          <w:rFonts w:eastAsia="Times New Roman"/>
          <w:sz w:val="28"/>
          <w:szCs w:val="28"/>
          <w:lang w:val="vi-VN"/>
        </w:rPr>
      </w:pPr>
      <w:r w:rsidRPr="00195D16">
        <w:rPr>
          <w:rFonts w:eastAsia="Times New Roman"/>
          <w:sz w:val="28"/>
          <w:szCs w:val="28"/>
          <w:lang w:val="vi-VN"/>
        </w:rPr>
        <w:t>- Tính đến nay, Sở Tài chính</w:t>
      </w:r>
      <w:r w:rsidR="001A2CC2" w:rsidRPr="00195D16">
        <w:rPr>
          <w:rFonts w:eastAsia="Times New Roman"/>
          <w:sz w:val="28"/>
          <w:szCs w:val="28"/>
          <w:lang w:val="vi-VN"/>
        </w:rPr>
        <w:t xml:space="preserve"> tiếp tục</w:t>
      </w:r>
      <w:r w:rsidRPr="00195D16">
        <w:rPr>
          <w:rFonts w:eastAsia="Times New Roman"/>
          <w:sz w:val="28"/>
          <w:szCs w:val="28"/>
          <w:lang w:val="vi-VN"/>
        </w:rPr>
        <w:t xml:space="preserve"> nhận được </w:t>
      </w:r>
      <w:r w:rsidR="001A2CC2" w:rsidRPr="00195D16">
        <w:rPr>
          <w:rFonts w:eastAsia="Times New Roman"/>
          <w:sz w:val="28"/>
          <w:szCs w:val="28"/>
          <w:lang w:val="vi-VN"/>
        </w:rPr>
        <w:t xml:space="preserve">văn bản tham gia ý kiến của </w:t>
      </w:r>
      <w:r w:rsidR="00C33E3B" w:rsidRPr="00195D16">
        <w:rPr>
          <w:rFonts w:eastAsia="Times New Roman"/>
          <w:sz w:val="28"/>
          <w:szCs w:val="28"/>
          <w:lang w:val="vi-VN"/>
        </w:rPr>
        <w:t>74</w:t>
      </w:r>
      <w:r w:rsidR="001A2CC2" w:rsidRPr="00195D16">
        <w:rPr>
          <w:rFonts w:eastAsia="Times New Roman"/>
          <w:sz w:val="28"/>
          <w:szCs w:val="28"/>
          <w:lang w:val="vi-VN"/>
        </w:rPr>
        <w:t xml:space="preserve"> đơn vị và 02 ý kiến tham vấn của Thường trực HĐND Thành phố và Bộ Tài chính.</w:t>
      </w:r>
    </w:p>
    <w:p w14:paraId="2659A492" w14:textId="00F85E84" w:rsidR="00266832" w:rsidRPr="00195D16" w:rsidRDefault="00266832" w:rsidP="002812DF">
      <w:pPr>
        <w:shd w:val="clear" w:color="auto" w:fill="FFFFFF"/>
        <w:spacing w:before="60" w:after="60"/>
        <w:ind w:firstLine="567"/>
        <w:jc w:val="both"/>
        <w:rPr>
          <w:rFonts w:eastAsia="Times New Roman"/>
          <w:sz w:val="28"/>
          <w:szCs w:val="28"/>
          <w:lang w:val="vi-VN"/>
        </w:rPr>
      </w:pPr>
      <w:r w:rsidRPr="00195D16">
        <w:rPr>
          <w:rFonts w:eastAsia="Times New Roman"/>
          <w:sz w:val="28"/>
          <w:szCs w:val="28"/>
          <w:lang w:val="vi-VN"/>
        </w:rPr>
        <w:t>2. Kết quả cụ thể như sau:</w:t>
      </w:r>
      <w:r w:rsidR="00620513" w:rsidRPr="00195D16">
        <w:rPr>
          <w:rFonts w:eastAsia="Times New Roman"/>
          <w:sz w:val="28"/>
          <w:szCs w:val="28"/>
          <w:lang w:val="vi-VN"/>
        </w:rPr>
        <w:t xml:space="preserve"> </w:t>
      </w:r>
    </w:p>
    <w:tbl>
      <w:tblPr>
        <w:tblStyle w:val="TableGrid"/>
        <w:tblW w:w="15093" w:type="dxa"/>
        <w:tblInd w:w="-455" w:type="dxa"/>
        <w:tblLook w:val="04A0" w:firstRow="1" w:lastRow="0" w:firstColumn="1" w:lastColumn="0" w:noHBand="0" w:noVBand="1"/>
      </w:tblPr>
      <w:tblGrid>
        <w:gridCol w:w="708"/>
        <w:gridCol w:w="2982"/>
        <w:gridCol w:w="4950"/>
        <w:gridCol w:w="6438"/>
        <w:gridCol w:w="15"/>
      </w:tblGrid>
      <w:tr w:rsidR="00FA47AD" w:rsidRPr="00195D16" w14:paraId="591D364E" w14:textId="77777777" w:rsidTr="006E41D4">
        <w:trPr>
          <w:gridAfter w:val="1"/>
          <w:wAfter w:w="15" w:type="dxa"/>
          <w:tblHeader/>
        </w:trPr>
        <w:tc>
          <w:tcPr>
            <w:tcW w:w="708" w:type="dxa"/>
            <w:vAlign w:val="center"/>
          </w:tcPr>
          <w:bookmarkEnd w:id="1"/>
          <w:p w14:paraId="4CAB071B" w14:textId="07729D3D" w:rsidR="00266832" w:rsidRPr="00195D16" w:rsidRDefault="00620513" w:rsidP="006A785D">
            <w:pPr>
              <w:spacing w:before="60" w:after="60"/>
              <w:jc w:val="center"/>
              <w:rPr>
                <w:sz w:val="26"/>
                <w:szCs w:val="26"/>
              </w:rPr>
            </w:pPr>
            <w:r w:rsidRPr="00195D16">
              <w:rPr>
                <w:b/>
                <w:bCs/>
                <w:sz w:val="26"/>
                <w:szCs w:val="26"/>
                <w:shd w:val="clear" w:color="auto" w:fill="FFFFFF"/>
                <w:lang w:val="en"/>
              </w:rPr>
              <w:t>STT</w:t>
            </w:r>
          </w:p>
        </w:tc>
        <w:tc>
          <w:tcPr>
            <w:tcW w:w="2982" w:type="dxa"/>
            <w:vAlign w:val="center"/>
          </w:tcPr>
          <w:p w14:paraId="1CD8D17B" w14:textId="122829AA" w:rsidR="00665086" w:rsidRPr="00195D16" w:rsidRDefault="00D72B04" w:rsidP="00665086">
            <w:pPr>
              <w:jc w:val="center"/>
              <w:rPr>
                <w:b/>
                <w:bCs/>
                <w:sz w:val="26"/>
                <w:szCs w:val="26"/>
                <w:shd w:val="clear" w:color="auto" w:fill="FFFFFF"/>
                <w:lang w:val="da-DK"/>
              </w:rPr>
            </w:pPr>
            <w:r w:rsidRPr="00195D16">
              <w:rPr>
                <w:b/>
                <w:bCs/>
                <w:sz w:val="26"/>
                <w:szCs w:val="26"/>
                <w:shd w:val="clear" w:color="auto" w:fill="FFFFFF"/>
                <w:lang w:val="da-DK"/>
              </w:rPr>
              <w:t>ĐƠN VI</w:t>
            </w:r>
            <w:r w:rsidR="00266832" w:rsidRPr="00195D16">
              <w:rPr>
                <w:b/>
                <w:bCs/>
                <w:sz w:val="26"/>
                <w:szCs w:val="26"/>
                <w:shd w:val="clear" w:color="auto" w:fill="FFFFFF"/>
                <w:lang w:val="vi-VN"/>
              </w:rPr>
              <w:t xml:space="preserve"> G</w:t>
            </w:r>
            <w:r w:rsidR="00266832" w:rsidRPr="00195D16">
              <w:rPr>
                <w:b/>
                <w:bCs/>
                <w:sz w:val="26"/>
                <w:szCs w:val="26"/>
                <w:shd w:val="clear" w:color="auto" w:fill="FFFFFF"/>
                <w:lang w:val="da-DK"/>
              </w:rPr>
              <w:t>ÓP</w:t>
            </w:r>
            <w:r w:rsidR="00665086" w:rsidRPr="00195D16">
              <w:rPr>
                <w:b/>
                <w:bCs/>
                <w:sz w:val="26"/>
                <w:szCs w:val="26"/>
                <w:shd w:val="clear" w:color="auto" w:fill="FFFFFF"/>
                <w:lang w:val="da-DK"/>
              </w:rPr>
              <w:t xml:space="preserve"> Ý</w:t>
            </w:r>
            <w:r w:rsidR="00266832" w:rsidRPr="00195D16">
              <w:rPr>
                <w:b/>
                <w:bCs/>
                <w:sz w:val="26"/>
                <w:szCs w:val="26"/>
                <w:shd w:val="clear" w:color="auto" w:fill="FFFFFF"/>
                <w:lang w:val="da-DK"/>
              </w:rPr>
              <w:t>/</w:t>
            </w:r>
          </w:p>
          <w:p w14:paraId="583C6795" w14:textId="0B56D292" w:rsidR="00266832" w:rsidRPr="00195D16" w:rsidRDefault="00266832" w:rsidP="00665086">
            <w:pPr>
              <w:jc w:val="center"/>
              <w:rPr>
                <w:sz w:val="26"/>
                <w:szCs w:val="26"/>
                <w:lang w:val="da-DK"/>
              </w:rPr>
            </w:pPr>
            <w:r w:rsidRPr="00195D16">
              <w:rPr>
                <w:b/>
                <w:bCs/>
                <w:sz w:val="26"/>
                <w:szCs w:val="26"/>
                <w:shd w:val="clear" w:color="auto" w:fill="FFFFFF"/>
                <w:lang w:val="da-DK"/>
              </w:rPr>
              <w:t>THAM V</w:t>
            </w:r>
            <w:r w:rsidRPr="00195D16">
              <w:rPr>
                <w:b/>
                <w:bCs/>
                <w:sz w:val="26"/>
                <w:szCs w:val="26"/>
                <w:shd w:val="clear" w:color="auto" w:fill="FFFFFF"/>
                <w:lang w:val="vi-VN"/>
              </w:rPr>
              <w:t>ẤN</w:t>
            </w:r>
          </w:p>
        </w:tc>
        <w:tc>
          <w:tcPr>
            <w:tcW w:w="4950" w:type="dxa"/>
            <w:vAlign w:val="center"/>
          </w:tcPr>
          <w:p w14:paraId="205E91A1" w14:textId="5306E4D5" w:rsidR="00266832" w:rsidRPr="00195D16" w:rsidRDefault="00266832" w:rsidP="005E1D92">
            <w:pPr>
              <w:spacing w:before="60" w:after="60"/>
              <w:jc w:val="center"/>
              <w:rPr>
                <w:sz w:val="26"/>
                <w:szCs w:val="26"/>
              </w:rPr>
            </w:pPr>
            <w:r w:rsidRPr="00195D16">
              <w:rPr>
                <w:b/>
                <w:bCs/>
                <w:sz w:val="26"/>
                <w:szCs w:val="26"/>
                <w:shd w:val="clear" w:color="auto" w:fill="FFFFFF"/>
                <w:lang w:val="en"/>
              </w:rPr>
              <w:t>N</w:t>
            </w:r>
            <w:r w:rsidRPr="00195D16">
              <w:rPr>
                <w:b/>
                <w:bCs/>
                <w:sz w:val="26"/>
                <w:szCs w:val="26"/>
                <w:shd w:val="clear" w:color="auto" w:fill="FFFFFF"/>
                <w:lang w:val="vi-VN"/>
              </w:rPr>
              <w:t>ỘI DUNG G</w:t>
            </w:r>
            <w:r w:rsidRPr="00195D16">
              <w:rPr>
                <w:b/>
                <w:bCs/>
                <w:sz w:val="26"/>
                <w:szCs w:val="26"/>
                <w:shd w:val="clear" w:color="auto" w:fill="FFFFFF"/>
              </w:rPr>
              <w:t>ÓP Ý</w:t>
            </w:r>
          </w:p>
        </w:tc>
        <w:tc>
          <w:tcPr>
            <w:tcW w:w="6438" w:type="dxa"/>
            <w:vAlign w:val="center"/>
          </w:tcPr>
          <w:p w14:paraId="67058070" w14:textId="2E9414A5" w:rsidR="00266832" w:rsidRPr="00195D16" w:rsidRDefault="00266832" w:rsidP="005E1D92">
            <w:pPr>
              <w:spacing w:before="60" w:after="60"/>
              <w:jc w:val="center"/>
              <w:rPr>
                <w:sz w:val="26"/>
                <w:szCs w:val="26"/>
              </w:rPr>
            </w:pPr>
            <w:r w:rsidRPr="00195D16">
              <w:rPr>
                <w:b/>
                <w:bCs/>
                <w:sz w:val="26"/>
                <w:szCs w:val="26"/>
                <w:shd w:val="clear" w:color="auto" w:fill="FFFFFF"/>
                <w:lang w:val="en"/>
              </w:rPr>
              <w:t>N</w:t>
            </w:r>
            <w:r w:rsidRPr="00195D16">
              <w:rPr>
                <w:b/>
                <w:bCs/>
                <w:sz w:val="26"/>
                <w:szCs w:val="26"/>
                <w:shd w:val="clear" w:color="auto" w:fill="FFFFFF"/>
                <w:lang w:val="vi-VN"/>
              </w:rPr>
              <w:t>ỘI DUNG TIẾP THU, GIẢI TR</w:t>
            </w:r>
            <w:r w:rsidRPr="00195D16">
              <w:rPr>
                <w:b/>
                <w:bCs/>
                <w:sz w:val="26"/>
                <w:szCs w:val="26"/>
                <w:shd w:val="clear" w:color="auto" w:fill="FFFFFF"/>
              </w:rPr>
              <w:t>ÌNH</w:t>
            </w:r>
          </w:p>
        </w:tc>
      </w:tr>
      <w:tr w:rsidR="001B42F3" w:rsidRPr="00195D16" w14:paraId="1E5EC813" w14:textId="77777777" w:rsidTr="00E914CF">
        <w:tc>
          <w:tcPr>
            <w:tcW w:w="708" w:type="dxa"/>
          </w:tcPr>
          <w:p w14:paraId="66A50BE4" w14:textId="6245C785" w:rsidR="001B42F3" w:rsidRPr="00195D16" w:rsidRDefault="001B42F3" w:rsidP="006A785D">
            <w:pPr>
              <w:spacing w:before="60" w:after="60"/>
              <w:jc w:val="center"/>
              <w:rPr>
                <w:b/>
                <w:bCs/>
                <w:sz w:val="26"/>
                <w:szCs w:val="26"/>
              </w:rPr>
            </w:pPr>
            <w:r w:rsidRPr="00195D16">
              <w:rPr>
                <w:b/>
                <w:bCs/>
                <w:sz w:val="26"/>
                <w:szCs w:val="26"/>
              </w:rPr>
              <w:t>I</w:t>
            </w:r>
          </w:p>
        </w:tc>
        <w:tc>
          <w:tcPr>
            <w:tcW w:w="14385" w:type="dxa"/>
            <w:gridSpan w:val="4"/>
          </w:tcPr>
          <w:p w14:paraId="64C6169F" w14:textId="745077AA" w:rsidR="001B42F3" w:rsidRPr="00195D16" w:rsidRDefault="001B42F3" w:rsidP="00FA47AD">
            <w:pPr>
              <w:spacing w:before="60" w:after="60"/>
              <w:jc w:val="both"/>
              <w:rPr>
                <w:b/>
                <w:bCs/>
                <w:sz w:val="26"/>
                <w:szCs w:val="26"/>
              </w:rPr>
            </w:pPr>
            <w:r w:rsidRPr="00195D16">
              <w:rPr>
                <w:b/>
                <w:bCs/>
                <w:sz w:val="26"/>
                <w:szCs w:val="26"/>
              </w:rPr>
              <w:t>Ý KIẾN THAM VẤN</w:t>
            </w:r>
          </w:p>
        </w:tc>
      </w:tr>
      <w:tr w:rsidR="001B42F3" w:rsidRPr="00195D16" w14:paraId="714BF2A8" w14:textId="77777777" w:rsidTr="001B42F3">
        <w:tc>
          <w:tcPr>
            <w:tcW w:w="708" w:type="dxa"/>
          </w:tcPr>
          <w:p w14:paraId="352E5379" w14:textId="48B3A8BA" w:rsidR="001B42F3" w:rsidRPr="00195D16" w:rsidRDefault="001B42F3" w:rsidP="006A785D">
            <w:pPr>
              <w:spacing w:before="60" w:after="60"/>
              <w:jc w:val="center"/>
              <w:rPr>
                <w:sz w:val="26"/>
                <w:szCs w:val="26"/>
              </w:rPr>
            </w:pPr>
            <w:r w:rsidRPr="00195D16">
              <w:rPr>
                <w:sz w:val="26"/>
                <w:szCs w:val="26"/>
              </w:rPr>
              <w:t>1</w:t>
            </w:r>
          </w:p>
        </w:tc>
        <w:tc>
          <w:tcPr>
            <w:tcW w:w="2982" w:type="dxa"/>
          </w:tcPr>
          <w:p w14:paraId="05E4911F" w14:textId="23800262" w:rsidR="001B42F3" w:rsidRPr="00195D16" w:rsidRDefault="001B42F3" w:rsidP="00FA47AD">
            <w:pPr>
              <w:spacing w:before="60" w:after="60"/>
              <w:jc w:val="both"/>
              <w:rPr>
                <w:i/>
                <w:iCs/>
                <w:sz w:val="26"/>
                <w:szCs w:val="26"/>
              </w:rPr>
            </w:pPr>
            <w:r w:rsidRPr="00195D16">
              <w:rPr>
                <w:sz w:val="26"/>
                <w:szCs w:val="26"/>
              </w:rPr>
              <w:t xml:space="preserve">Thường trực HĐND Thành phố </w:t>
            </w:r>
            <w:r w:rsidRPr="00195D16">
              <w:rPr>
                <w:i/>
                <w:iCs/>
                <w:sz w:val="26"/>
                <w:szCs w:val="26"/>
              </w:rPr>
              <w:t xml:space="preserve">(Văn bản số </w:t>
            </w:r>
            <w:r w:rsidRPr="00195D16">
              <w:rPr>
                <w:sz w:val="26"/>
                <w:szCs w:val="26"/>
              </w:rPr>
              <w:t>156/HĐND-BKTNS ngày 28/5/2026)</w:t>
            </w:r>
          </w:p>
        </w:tc>
        <w:tc>
          <w:tcPr>
            <w:tcW w:w="4950" w:type="dxa"/>
          </w:tcPr>
          <w:p w14:paraId="1D7E9FBC" w14:textId="167AB2CA" w:rsidR="001B42F3" w:rsidRPr="00195D16" w:rsidRDefault="001B42F3" w:rsidP="00D77BA6">
            <w:pPr>
              <w:ind w:firstLine="427"/>
              <w:jc w:val="both"/>
            </w:pPr>
            <w:r w:rsidRPr="00195D16">
              <w:rPr>
                <w:b/>
                <w:bCs/>
                <w:sz w:val="26"/>
                <w:szCs w:val="26"/>
              </w:rPr>
              <w:t>1.</w:t>
            </w:r>
            <w:r w:rsidRPr="00195D16">
              <w:rPr>
                <w:sz w:val="26"/>
                <w:szCs w:val="26"/>
              </w:rPr>
              <w:t xml:space="preserve"> Đầu tư công là một trong những động lực quan trọng phát triển hệ thống kết cấu hạ tầng kinh tế - xã hội, thúc đẩy tăng trưởng, là vốn mồi để thu hút các thành phần khác của đầu tư xã hội. Vì vậy, Cơ quan soạn thảo cần nghiên cứu cơ chế bố trí vốn đảm bảo đúng mục tiêu để phát huy hiệu quả kinh tế - xã hội cao nhất; bảo đảm tính công khai, minh bạch, hạn chế phát sinh cơ chế xin – cho trong quá </w:t>
            </w:r>
            <w:r w:rsidRPr="00195D16">
              <w:rPr>
                <w:sz w:val="26"/>
                <w:szCs w:val="26"/>
              </w:rPr>
              <w:lastRenderedPageBreak/>
              <w:t>trình tổ chức thực hiện; cần quy định rõ cách thức thực hiện cơ chế bố trí vốn linh hoạt, chuyển vốn từ dự án chậm hoặc không hấp thụ được vốn sang dự án khác có khả năng hấp thụ vốn nhằm nâng cao tỷ lệ giải ngân vốn đầu tư công, sớm đưa dự án vào hoạt động, phát huy hiệu quả vốn đầu tư. Làm rõ khái niệm "bố trí vốn" trong điều kiện nguồn vốn đầu năm đã phân bổ và giao hết cho các dự án. Đồng thời, cần có nguyên tắc, tiêu chí ưu tiên khi phát sinh nhiều để xuất bổ sung vốn trong cùng thời điểm nhưng khả năng cân đối nguồn lực có hạn trong quá trình tổ chức thực hiện.</w:t>
            </w:r>
          </w:p>
          <w:p w14:paraId="0C4B872D" w14:textId="77777777" w:rsidR="00DD3AF3" w:rsidRPr="00195D16" w:rsidRDefault="00DD3AF3" w:rsidP="00D77BA6">
            <w:pPr>
              <w:ind w:firstLine="427"/>
              <w:jc w:val="both"/>
              <w:rPr>
                <w:b/>
                <w:bCs/>
                <w:sz w:val="26"/>
                <w:szCs w:val="26"/>
              </w:rPr>
            </w:pPr>
          </w:p>
          <w:p w14:paraId="7517920C" w14:textId="77777777" w:rsidR="00DD3AF3" w:rsidRPr="00195D16" w:rsidRDefault="00DD3AF3" w:rsidP="00D77BA6">
            <w:pPr>
              <w:ind w:firstLine="427"/>
              <w:jc w:val="both"/>
              <w:rPr>
                <w:b/>
                <w:bCs/>
                <w:sz w:val="26"/>
                <w:szCs w:val="26"/>
              </w:rPr>
            </w:pPr>
          </w:p>
          <w:p w14:paraId="1DC2C35E" w14:textId="488D703C" w:rsidR="001B42F3" w:rsidRPr="00195D16" w:rsidRDefault="001B42F3" w:rsidP="00D77BA6">
            <w:pPr>
              <w:ind w:firstLine="427"/>
              <w:jc w:val="both"/>
            </w:pPr>
            <w:r w:rsidRPr="00195D16">
              <w:rPr>
                <w:b/>
                <w:bCs/>
                <w:sz w:val="26"/>
                <w:szCs w:val="26"/>
              </w:rPr>
              <w:t>2.</w:t>
            </w:r>
            <w:r w:rsidRPr="00195D16">
              <w:rPr>
                <w:sz w:val="26"/>
                <w:szCs w:val="26"/>
              </w:rPr>
              <w:t xml:space="preserve"> Cần đánh giá đầy đủ, toàn diện, so sánh trên cơ sở thực trạng những tác động chính sách; đồng thời tổ chức lấy ý kiến các cơ quan, đơn vị và đối tượng chịu tác động trực tiếp nhằm bảo đảm dự thảo bám sát yêu cầu thực tiễn, có tính khả thi cao trong tổ chức thực hiện. Đây là cơ sở quan trọng để cụ thể hóa hiệu quả cơ chế, chính sách đặc thù mà Quốc hội đã trao cho Thành phố Hà Nội; phát huy tính chủ động, linh hoạt trong điều hành ngân sách, tháo gỡ kịp thời những vướng mắc trong bố trí, sử dụng nguồn vốn, qua đó góp phần đẩy nhanh tiến độ thực hiện và giải ngân vốn đầu tư công, nâng cao hiệu quả sử dụng nguồn </w:t>
            </w:r>
            <w:r w:rsidRPr="00195D16">
              <w:rPr>
                <w:sz w:val="26"/>
                <w:szCs w:val="26"/>
              </w:rPr>
              <w:lastRenderedPageBreak/>
              <w:t>lực ngân sách nhà nước, phục vụ yêu cầu phát triển kinh tế - xã hội của Thủ đô.</w:t>
            </w:r>
          </w:p>
          <w:p w14:paraId="53CDBF58" w14:textId="08D0D59F" w:rsidR="001B42F3" w:rsidRPr="00195D16" w:rsidRDefault="001B42F3" w:rsidP="00D77BA6">
            <w:pPr>
              <w:ind w:firstLine="427"/>
              <w:jc w:val="both"/>
            </w:pPr>
            <w:r w:rsidRPr="00195D16">
              <w:rPr>
                <w:b/>
                <w:bCs/>
                <w:sz w:val="26"/>
                <w:szCs w:val="26"/>
              </w:rPr>
              <w:t>3.</w:t>
            </w:r>
            <w:r w:rsidRPr="00195D16">
              <w:rPr>
                <w:sz w:val="26"/>
                <w:szCs w:val="26"/>
              </w:rPr>
              <w:t xml:space="preserve"> Nghiên cứu kỹ, cụ thể hóa trình tự, thủ tục xử lý hồ sơ, cơ quan tiếp nhận, thẩm quyền xem xét, quyết định bố trí vốn linh hoạt, hình thức văn bản làm căn cứ thực hiện; trách nhiệm phối hợp giữa các đơn vị trong tổ chức thực hiện; bảo đảm tính khả thi, không phát sinh lúng túng hoặc cách hiểu khác nhau khi triển khai thực hiện.</w:t>
            </w:r>
          </w:p>
          <w:p w14:paraId="173276C7" w14:textId="21434853" w:rsidR="001B42F3" w:rsidRPr="00195D16" w:rsidRDefault="001B42F3" w:rsidP="00D77BA6">
            <w:pPr>
              <w:ind w:firstLine="427"/>
              <w:jc w:val="both"/>
            </w:pPr>
            <w:r w:rsidRPr="00195D16">
              <w:rPr>
                <w:b/>
                <w:bCs/>
                <w:sz w:val="26"/>
                <w:szCs w:val="26"/>
              </w:rPr>
              <w:t>4.</w:t>
            </w:r>
            <w:r w:rsidRPr="00195D16">
              <w:rPr>
                <w:sz w:val="26"/>
                <w:szCs w:val="26"/>
              </w:rPr>
              <w:t xml:space="preserve"> Đối với nội dung bố trí vốn cho các dự án khẩn cấp, cần tiếp tục rà soát, làm rõ nguồn vốn thực hiện, nguyên tắc ưu tiên bố trí, thẩm quyền quyết định và cơ chế xử lý trong trường hợp phát sinh nhu cầu cấp bách, nhằm bảo đảm có đủ cơ sở pháp lý để triển khai kịp thời khi phát sinh tình huống khẩn cấp, đồng thời bảo đảm chặt chẽ trong quản lý, điều hành và kiểm soát sử dụng nguồn lực ngân sách.</w:t>
            </w:r>
          </w:p>
          <w:p w14:paraId="060361AD" w14:textId="31FB1F93" w:rsidR="001B42F3" w:rsidRPr="00195D16" w:rsidRDefault="001B42F3" w:rsidP="00D77BA6">
            <w:pPr>
              <w:ind w:firstLine="427"/>
              <w:jc w:val="both"/>
            </w:pPr>
            <w:r w:rsidRPr="00195D16">
              <w:rPr>
                <w:b/>
                <w:bCs/>
                <w:sz w:val="26"/>
                <w:szCs w:val="26"/>
              </w:rPr>
              <w:t>5.</w:t>
            </w:r>
            <w:r w:rsidRPr="00195D16">
              <w:rPr>
                <w:sz w:val="26"/>
                <w:szCs w:val="26"/>
              </w:rPr>
              <w:t xml:space="preserve"> Do dự thảo quy định cơ chế điều hành ngân sách linh hoạt hơn so với quy định hiện hành nên cần nghiên cứu hoàn thiện cơ chế kiểm soát, giám sát và chế độ báo cáo trong quá trình tổ chức thực hiện Nghị quyết trong đó cần quy định rõ trách nhiệm của UBND Thành phố, cơ quan tài chính, cơ quan tham mưu tổng hợp, chủ đầu tư và UBND cấp xã trong việc chỉ đạo, theo dõi, tổng hợp, báo cáo kết quả thực hiện; bảo đảm việc sử dụng ngân </w:t>
            </w:r>
            <w:r w:rsidRPr="00195D16">
              <w:rPr>
                <w:sz w:val="26"/>
                <w:szCs w:val="26"/>
              </w:rPr>
              <w:lastRenderedPageBreak/>
              <w:t>sách được thực hiện công khai, minh bạch, đúng mục đích, đúng thẩm quyền và tăng cường trách nhiệm giải trình.</w:t>
            </w:r>
          </w:p>
          <w:p w14:paraId="4AC6D1DC" w14:textId="65A41952" w:rsidR="001B42F3" w:rsidRPr="00195D16" w:rsidRDefault="001B42F3" w:rsidP="00D77BA6">
            <w:pPr>
              <w:ind w:firstLine="427"/>
              <w:jc w:val="both"/>
            </w:pPr>
            <w:r w:rsidRPr="00195D16">
              <w:rPr>
                <w:b/>
                <w:bCs/>
                <w:sz w:val="26"/>
                <w:szCs w:val="26"/>
              </w:rPr>
              <w:t>6.</w:t>
            </w:r>
            <w:r w:rsidRPr="00195D16">
              <w:rPr>
                <w:sz w:val="26"/>
                <w:szCs w:val="26"/>
              </w:rPr>
              <w:t xml:space="preserve"> Đối với nội dung bố trí vốn thường xuyên để chủ động phân bổ và giao dự toán thực hiện nhiệm vụ quy hoạch, chuẩn bị đầu tư, quyết toán dự án hoàn thành và các nhiệm vụ cần thiết khác trong năm ngân sách, đề nghị Cơ quan soạn thảo nghiên cứu, bổ sung nguyên tắc của việc bố trí nguồn vốn này trên cơ sở sau khi đã rà soát, cân đối bố trí nguồn kinh phí để thực hiện các cơ chế, chính sách cho con người, an sinh xã hội...</w:t>
            </w:r>
          </w:p>
          <w:p w14:paraId="2C9FF76D" w14:textId="4A9FC055" w:rsidR="001B42F3" w:rsidRPr="00195D16" w:rsidRDefault="001B42F3" w:rsidP="00D77BA6">
            <w:pPr>
              <w:ind w:firstLine="427"/>
              <w:jc w:val="both"/>
            </w:pPr>
            <w:r w:rsidRPr="00195D16">
              <w:rPr>
                <w:b/>
                <w:bCs/>
                <w:sz w:val="26"/>
                <w:szCs w:val="26"/>
              </w:rPr>
              <w:t>7.</w:t>
            </w:r>
            <w:r w:rsidRPr="00195D16">
              <w:rPr>
                <w:sz w:val="26"/>
                <w:szCs w:val="26"/>
              </w:rPr>
              <w:t xml:space="preserve"> Đối với nguyên tắc sử dụng kinh phí chi thường xuyên của ngân sách thành phố thực hiện nhiệm vụ sửa chữa, cải tạo, nâng cấp, mở rộng, xây dựng mới hạng mục công trình trong các dự án đã đầu tư xây dựng (Chương IV): Đề nghị cơ quan soạn thảo khi báo cáo UBND Thành phố trình HĐND Thành phố, cần bổ sung đánh giá kết quả thực hiện, vướng mắc phát sinh (nếu có) khi thực hiện Quyết định số 03/2025/QĐ-UBND ngày 17/01/2025 được sửa đổi, bổ sung tại Quyết định số 52/2025/QĐ-UBND ngày 09/9/2025 của Ủy ban nhân dân Thành phố triển khai thực hiện khoản 3 Điều 35 Luật Thủ đô số 39/2024/QH15; đồng thời nghiên cứu bổ sung Quy định chuyển tiếp đối với các dự án, </w:t>
            </w:r>
            <w:r w:rsidRPr="00195D16">
              <w:rPr>
                <w:sz w:val="26"/>
                <w:szCs w:val="26"/>
              </w:rPr>
              <w:lastRenderedPageBreak/>
              <w:t xml:space="preserve">nhiệm vụ đang triển khai trước thời điểm Nghị quyết có hiệu lực và bổ sung thuyết minh cơ sở đề xuất mức giới hạn tối đa (90 tỷ đồng) khi quy định </w:t>
            </w:r>
            <w:r w:rsidRPr="00195D16">
              <w:rPr>
                <w:i/>
                <w:iCs/>
                <w:sz w:val="26"/>
                <w:szCs w:val="26"/>
              </w:rPr>
              <w:t>"Trường hợp cần thiết, Ủy ban nhân dân Thành phố quyết định việc thực hiện dự án có tổng mức đầu tư từ 20 tỷ đồng trở lên nhưng không vượt quá 90 tỷ đồng"</w:t>
            </w:r>
            <w:r w:rsidRPr="00195D16">
              <w:rPr>
                <w:sz w:val="26"/>
                <w:szCs w:val="26"/>
              </w:rPr>
              <w:t>.</w:t>
            </w:r>
          </w:p>
        </w:tc>
        <w:tc>
          <w:tcPr>
            <w:tcW w:w="6453" w:type="dxa"/>
            <w:gridSpan w:val="2"/>
          </w:tcPr>
          <w:p w14:paraId="17F859B8" w14:textId="77777777" w:rsidR="00DD3AF3" w:rsidRPr="00195D16" w:rsidRDefault="00DD3AF3" w:rsidP="0082655D">
            <w:pPr>
              <w:ind w:firstLine="435"/>
              <w:jc w:val="both"/>
              <w:rPr>
                <w:sz w:val="26"/>
                <w:szCs w:val="26"/>
              </w:rPr>
            </w:pPr>
            <w:r w:rsidRPr="00195D16">
              <w:rPr>
                <w:b/>
                <w:bCs/>
                <w:sz w:val="26"/>
                <w:szCs w:val="26"/>
              </w:rPr>
              <w:lastRenderedPageBreak/>
              <w:t xml:space="preserve">1. </w:t>
            </w:r>
            <w:r w:rsidRPr="00195D16">
              <w:rPr>
                <w:sz w:val="26"/>
                <w:szCs w:val="26"/>
              </w:rPr>
              <w:t>Căn cứ Luật Ngân sách nhà nước và Luật Đầu tư công, tồn tại 02 khái niệm “</w:t>
            </w:r>
            <w:r w:rsidRPr="00195D16">
              <w:rPr>
                <w:i/>
                <w:iCs/>
                <w:sz w:val="26"/>
                <w:szCs w:val="26"/>
              </w:rPr>
              <w:t>phân bổ vốn</w:t>
            </w:r>
            <w:r w:rsidRPr="00195D16">
              <w:rPr>
                <w:sz w:val="26"/>
                <w:szCs w:val="26"/>
              </w:rPr>
              <w:t>” và “</w:t>
            </w:r>
            <w:r w:rsidRPr="00195D16">
              <w:rPr>
                <w:i/>
                <w:iCs/>
                <w:sz w:val="26"/>
                <w:szCs w:val="26"/>
              </w:rPr>
              <w:t>bố trí vốn</w:t>
            </w:r>
            <w:r w:rsidRPr="00195D16">
              <w:rPr>
                <w:sz w:val="26"/>
                <w:szCs w:val="26"/>
              </w:rPr>
              <w:t xml:space="preserve">”. Phân bổ vốn là hoạt động mang tính phân chia nguồn lực từ tổng thể xuống các đối tượng sử dụng vốn cụ thể. Bố trí vốn là việc phân chia nguồn lực để thực hiện một nhiệm vụ, dự án hoặc nội dung chi cụ thể trong kế hoạch đầu tư công hoặc dự toán ngân sách hằng năm. Cơ chế bố trí vốn quy định tại dự thảo Nghị quyết </w:t>
            </w:r>
            <w:r w:rsidRPr="00195D16">
              <w:rPr>
                <w:b/>
                <w:bCs/>
                <w:sz w:val="26"/>
                <w:szCs w:val="26"/>
              </w:rPr>
              <w:t>không làm thay đổi tổng mức vốn</w:t>
            </w:r>
            <w:r w:rsidRPr="00195D16">
              <w:rPr>
                <w:sz w:val="26"/>
                <w:szCs w:val="26"/>
              </w:rPr>
              <w:t xml:space="preserve"> đã được cấp có thẩm quyền quyết định, không phát sinh thủ tục hành </w:t>
            </w:r>
            <w:r w:rsidRPr="00195D16">
              <w:rPr>
                <w:sz w:val="26"/>
                <w:szCs w:val="26"/>
              </w:rPr>
              <w:lastRenderedPageBreak/>
              <w:t>chính; đây là cơ chế điều hành ngân sách đảm bảo tính chủ động nhằm nâng cao hiệu quả sử dụng vốn đầu tư công và khả năng giải ngân.</w:t>
            </w:r>
          </w:p>
          <w:p w14:paraId="2D969AA6" w14:textId="77777777" w:rsidR="00DD3AF3" w:rsidRPr="00195D16" w:rsidRDefault="00DD3AF3" w:rsidP="0082655D">
            <w:pPr>
              <w:ind w:firstLine="435"/>
              <w:jc w:val="both"/>
              <w:rPr>
                <w:b/>
                <w:bCs/>
                <w:sz w:val="26"/>
                <w:szCs w:val="26"/>
              </w:rPr>
            </w:pPr>
            <w:r w:rsidRPr="00195D16">
              <w:rPr>
                <w:sz w:val="26"/>
                <w:szCs w:val="26"/>
              </w:rPr>
              <w:t xml:space="preserve"> Trường hợp cần thiết phải bổ sung nguồn vốn đảm bảo kịp thời tiến độ triển khai các dự án trong năm, Thành phố có thể thực hiện tạm ứng từ Quỹ dự trữ tài chính hoặc ứng trước dự toán năm sau và thực hiện hoàn trả theo quy định Luật Ngân sách nhà nước (</w:t>
            </w:r>
            <w:r w:rsidRPr="00195D16">
              <w:rPr>
                <w:i/>
                <w:iCs/>
                <w:sz w:val="26"/>
                <w:szCs w:val="26"/>
              </w:rPr>
              <w:t>thuộc thẩm quyền của UBND Thành phố</w:t>
            </w:r>
            <w:r w:rsidRPr="00195D16">
              <w:rPr>
                <w:sz w:val="26"/>
                <w:szCs w:val="26"/>
              </w:rPr>
              <w:t>).</w:t>
            </w:r>
          </w:p>
          <w:p w14:paraId="05B78BA1" w14:textId="77777777" w:rsidR="00DD3AF3" w:rsidRPr="00195D16" w:rsidRDefault="00DD3AF3" w:rsidP="0082655D">
            <w:pPr>
              <w:ind w:firstLine="435"/>
              <w:jc w:val="both"/>
              <w:rPr>
                <w:b/>
                <w:bCs/>
                <w:sz w:val="26"/>
                <w:szCs w:val="26"/>
              </w:rPr>
            </w:pPr>
            <w:r w:rsidRPr="00195D16">
              <w:rPr>
                <w:sz w:val="26"/>
                <w:szCs w:val="26"/>
              </w:rPr>
              <w:t xml:space="preserve">Dự thảo Nghị quyết chỉ quy định nguyên tắc, chủ trương chung. Các nội dung cụ thể về tiêu chí ưu tiên, trình tự, thủ tục, điều kiện và việc điều hành, bố trí, điều chỉnh vốn trong quá trình thực hiện sẽ giao UBND Thành phố tổ chức thực hiện theo thẩm quyền, bảo đảm công khai, minh bạch, hiệu quả và phù hợp với quy định của pháp luật. </w:t>
            </w:r>
          </w:p>
          <w:p w14:paraId="6D74513D" w14:textId="77C0D508" w:rsidR="00DD3AF3" w:rsidRPr="00195D16" w:rsidRDefault="00DD3AF3" w:rsidP="0082655D">
            <w:pPr>
              <w:ind w:firstLine="435"/>
              <w:jc w:val="both"/>
              <w:rPr>
                <w:sz w:val="26"/>
                <w:szCs w:val="26"/>
              </w:rPr>
            </w:pPr>
            <w:r w:rsidRPr="00195D16">
              <w:rPr>
                <w:b/>
                <w:bCs/>
                <w:sz w:val="26"/>
                <w:szCs w:val="26"/>
              </w:rPr>
              <w:t xml:space="preserve">2. </w:t>
            </w:r>
            <w:r w:rsidRPr="00195D16">
              <w:rPr>
                <w:sz w:val="26"/>
                <w:szCs w:val="26"/>
              </w:rPr>
              <w:t>Tiếp thu ý kiến góp ý, Sở Tài chính đã thực hiện lấy ý kiến rộng rãi đối với dự thảo Nghị quyết. Cụ thể, ngày 23/5/2026, Sở Tài chính đã ban hành Văn bản số 7913/STC-CSPT gửi Ủy ban MTTQ Việt Nam Thành phố, các sở, ban, ngành, UBND các xã, phường và các cơ quan, đơn vị có liên quan để tham gia góp ý đối với dự thảo Nghị quyết. Tính đến ngày 28/5/2026, Sở Tài chính nhận được 1</w:t>
            </w:r>
            <w:r w:rsidR="00166F3F" w:rsidRPr="00195D16">
              <w:rPr>
                <w:sz w:val="26"/>
                <w:szCs w:val="26"/>
              </w:rPr>
              <w:t>4</w:t>
            </w:r>
            <w:r w:rsidRPr="00195D16">
              <w:rPr>
                <w:sz w:val="26"/>
                <w:szCs w:val="26"/>
              </w:rPr>
              <w:t xml:space="preserve"> văn bản tham gia ý kiến của các đơn vị, Sở Tài chính đã tổng hợp ý kiến, giải trình, tiếp thu, hoàn thiện dự thảo Nghị quyết và có văn bản số 8297/STC-CSPT ngày 28/5/2026 gửi Sở Tư pháp đề nghị thẩm định. Đến nay, Sở Tài chính tiếp tục nhận được ý kiến tham gia của 8</w:t>
            </w:r>
            <w:r w:rsidR="00166F3F" w:rsidRPr="00195D16">
              <w:rPr>
                <w:sz w:val="26"/>
                <w:szCs w:val="26"/>
              </w:rPr>
              <w:t>8</w:t>
            </w:r>
            <w:r w:rsidRPr="00195D16">
              <w:rPr>
                <w:sz w:val="26"/>
                <w:szCs w:val="26"/>
              </w:rPr>
              <w:t xml:space="preserve"> đơn vị và ý kiến tham vấn của Thường trực HĐND Thành phố</w:t>
            </w:r>
            <w:r w:rsidR="00B62CCA" w:rsidRPr="00195D16">
              <w:rPr>
                <w:sz w:val="26"/>
                <w:szCs w:val="26"/>
              </w:rPr>
              <w:t>; chưa có ý kiến chính thức của Bộ Tài chính.</w:t>
            </w:r>
            <w:r w:rsidRPr="00195D16">
              <w:rPr>
                <w:sz w:val="26"/>
                <w:szCs w:val="26"/>
              </w:rPr>
              <w:t xml:space="preserve"> Trên cơ sở các ý kiến tham gia, Sở Tài chính </w:t>
            </w:r>
            <w:r w:rsidR="00B62CCA" w:rsidRPr="00195D16">
              <w:rPr>
                <w:sz w:val="26"/>
                <w:szCs w:val="26"/>
              </w:rPr>
              <w:t>đã</w:t>
            </w:r>
            <w:r w:rsidRPr="00195D16">
              <w:rPr>
                <w:sz w:val="26"/>
                <w:szCs w:val="26"/>
              </w:rPr>
              <w:t xml:space="preserve"> </w:t>
            </w:r>
            <w:r w:rsidRPr="00195D16">
              <w:rPr>
                <w:sz w:val="26"/>
                <w:szCs w:val="26"/>
              </w:rPr>
              <w:lastRenderedPageBreak/>
              <w:t>tổng hợp, nghiên cứu, tiếp thu hoàn thiện dự thảo Nghị quyết.</w:t>
            </w:r>
          </w:p>
          <w:p w14:paraId="1FF19CC4" w14:textId="7FE39385" w:rsidR="00643705" w:rsidRPr="00195D16" w:rsidRDefault="00DD3AF3" w:rsidP="0082655D">
            <w:pPr>
              <w:ind w:firstLine="435"/>
              <w:jc w:val="both"/>
              <w:rPr>
                <w:sz w:val="26"/>
                <w:szCs w:val="26"/>
              </w:rPr>
            </w:pPr>
            <w:r w:rsidRPr="00195D16">
              <w:rPr>
                <w:b/>
                <w:bCs/>
                <w:sz w:val="26"/>
                <w:szCs w:val="26"/>
              </w:rPr>
              <w:t xml:space="preserve">3. </w:t>
            </w:r>
            <w:r w:rsidR="00C70CEF" w:rsidRPr="00195D16">
              <w:rPr>
                <w:bCs/>
                <w:iCs/>
                <w:sz w:val="25"/>
                <w:szCs w:val="25"/>
                <w:lang w:val="vi-VN"/>
              </w:rPr>
              <w:t xml:space="preserve">Cơ quan soạn thảo </w:t>
            </w:r>
            <w:r w:rsidR="00F1096B" w:rsidRPr="00195D16">
              <w:rPr>
                <w:bCs/>
                <w:iCs/>
                <w:sz w:val="25"/>
                <w:szCs w:val="25"/>
              </w:rPr>
              <w:t xml:space="preserve">đã </w:t>
            </w:r>
            <w:r w:rsidR="00C70CEF" w:rsidRPr="00195D16">
              <w:rPr>
                <w:bCs/>
                <w:iCs/>
                <w:sz w:val="25"/>
                <w:szCs w:val="25"/>
              </w:rPr>
              <w:t xml:space="preserve">tiếp thu, chỉnh sửa, bổ sung </w:t>
            </w:r>
            <w:r w:rsidR="00F1096B" w:rsidRPr="00195D16">
              <w:rPr>
                <w:bCs/>
                <w:iCs/>
                <w:sz w:val="25"/>
                <w:szCs w:val="25"/>
              </w:rPr>
              <w:t xml:space="preserve">quy định </w:t>
            </w:r>
            <w:r w:rsidR="00BD6F7F" w:rsidRPr="00195D16">
              <w:rPr>
                <w:bCs/>
                <w:iCs/>
                <w:sz w:val="25"/>
                <w:szCs w:val="25"/>
              </w:rPr>
              <w:t xml:space="preserve">trình tự, thủ tục bố trí vốn </w:t>
            </w:r>
            <w:r w:rsidR="00F1096B" w:rsidRPr="00195D16">
              <w:rPr>
                <w:bCs/>
                <w:iCs/>
                <w:sz w:val="25"/>
                <w:szCs w:val="25"/>
              </w:rPr>
              <w:t xml:space="preserve">tại </w:t>
            </w:r>
            <w:r w:rsidR="00866D95" w:rsidRPr="00195D16">
              <w:rPr>
                <w:bCs/>
                <w:iCs/>
                <w:sz w:val="25"/>
                <w:szCs w:val="25"/>
              </w:rPr>
              <w:t>khoản</w:t>
            </w:r>
            <w:r w:rsidR="00C70CEF" w:rsidRPr="00195D16">
              <w:rPr>
                <w:bCs/>
                <w:iCs/>
                <w:sz w:val="25"/>
                <w:szCs w:val="25"/>
              </w:rPr>
              <w:t xml:space="preserve"> 4 tại </w:t>
            </w:r>
            <w:r w:rsidR="00F76A8F" w:rsidRPr="00195D16">
              <w:rPr>
                <w:bCs/>
                <w:iCs/>
                <w:sz w:val="25"/>
                <w:szCs w:val="25"/>
              </w:rPr>
              <w:t xml:space="preserve">các </w:t>
            </w:r>
            <w:r w:rsidR="00866D95" w:rsidRPr="00195D16">
              <w:rPr>
                <w:bCs/>
                <w:iCs/>
                <w:sz w:val="25"/>
                <w:szCs w:val="25"/>
              </w:rPr>
              <w:t>Đ</w:t>
            </w:r>
            <w:r w:rsidR="00F76A8F" w:rsidRPr="00195D16">
              <w:rPr>
                <w:bCs/>
                <w:iCs/>
                <w:sz w:val="25"/>
                <w:szCs w:val="25"/>
              </w:rPr>
              <w:t xml:space="preserve">iều 4, </w:t>
            </w:r>
            <w:r w:rsidR="00866D95" w:rsidRPr="00195D16">
              <w:rPr>
                <w:bCs/>
                <w:iCs/>
                <w:sz w:val="25"/>
                <w:szCs w:val="25"/>
              </w:rPr>
              <w:t>Đ</w:t>
            </w:r>
            <w:r w:rsidR="00F76A8F" w:rsidRPr="00195D16">
              <w:rPr>
                <w:bCs/>
                <w:iCs/>
                <w:sz w:val="25"/>
                <w:szCs w:val="25"/>
              </w:rPr>
              <w:t xml:space="preserve">iều 5, </w:t>
            </w:r>
            <w:r w:rsidR="00866D95" w:rsidRPr="00195D16">
              <w:rPr>
                <w:bCs/>
                <w:iCs/>
                <w:sz w:val="25"/>
                <w:szCs w:val="25"/>
              </w:rPr>
              <w:t>Đ</w:t>
            </w:r>
            <w:r w:rsidR="00F76A8F" w:rsidRPr="00195D16">
              <w:rPr>
                <w:bCs/>
                <w:iCs/>
                <w:sz w:val="25"/>
                <w:szCs w:val="25"/>
              </w:rPr>
              <w:t xml:space="preserve">iều 6, </w:t>
            </w:r>
            <w:r w:rsidR="00866D95" w:rsidRPr="00195D16">
              <w:rPr>
                <w:bCs/>
                <w:iCs/>
                <w:sz w:val="25"/>
                <w:szCs w:val="25"/>
              </w:rPr>
              <w:t>Đ</w:t>
            </w:r>
            <w:r w:rsidR="00F76A8F" w:rsidRPr="00195D16">
              <w:rPr>
                <w:bCs/>
                <w:iCs/>
                <w:sz w:val="25"/>
                <w:szCs w:val="25"/>
              </w:rPr>
              <w:t xml:space="preserve">iều 7, </w:t>
            </w:r>
            <w:r w:rsidR="00866D95" w:rsidRPr="00195D16">
              <w:rPr>
                <w:bCs/>
                <w:iCs/>
                <w:sz w:val="25"/>
                <w:szCs w:val="25"/>
              </w:rPr>
              <w:t>Đ</w:t>
            </w:r>
            <w:r w:rsidR="00F76A8F" w:rsidRPr="00195D16">
              <w:rPr>
                <w:bCs/>
                <w:iCs/>
                <w:sz w:val="25"/>
                <w:szCs w:val="25"/>
              </w:rPr>
              <w:t xml:space="preserve">iều 8 </w:t>
            </w:r>
            <w:r w:rsidR="00505D36" w:rsidRPr="00195D16">
              <w:rPr>
                <w:bCs/>
                <w:iCs/>
                <w:sz w:val="25"/>
                <w:szCs w:val="25"/>
              </w:rPr>
              <w:t>của</w:t>
            </w:r>
            <w:r w:rsidR="00643705" w:rsidRPr="00195D16">
              <w:rPr>
                <w:bCs/>
                <w:iCs/>
                <w:sz w:val="25"/>
                <w:szCs w:val="25"/>
              </w:rPr>
              <w:t xml:space="preserve"> Dự thảo Nghị quyết.</w:t>
            </w:r>
            <w:r w:rsidR="00505D36" w:rsidRPr="00195D16">
              <w:rPr>
                <w:bCs/>
                <w:iCs/>
                <w:sz w:val="25"/>
                <w:szCs w:val="25"/>
              </w:rPr>
              <w:t xml:space="preserve"> </w:t>
            </w:r>
            <w:r w:rsidR="00A17BB9" w:rsidRPr="00195D16">
              <w:rPr>
                <w:bCs/>
                <w:iCs/>
                <w:sz w:val="25"/>
                <w:szCs w:val="25"/>
              </w:rPr>
              <w:t>Đồng thời, dự thảo Nghị quyết đã quy định cụ thể điều kiện áp dụng, thành phần hồ sơ.</w:t>
            </w:r>
          </w:p>
          <w:p w14:paraId="13E36964" w14:textId="77777777" w:rsidR="00643705" w:rsidRPr="00195D16" w:rsidRDefault="00643705" w:rsidP="0082655D">
            <w:pPr>
              <w:ind w:firstLine="435"/>
              <w:jc w:val="both"/>
              <w:rPr>
                <w:sz w:val="26"/>
                <w:szCs w:val="26"/>
              </w:rPr>
            </w:pPr>
          </w:p>
          <w:p w14:paraId="6A3B0983" w14:textId="77777777" w:rsidR="00643705" w:rsidRPr="00195D16" w:rsidRDefault="00643705" w:rsidP="0082655D">
            <w:pPr>
              <w:ind w:firstLine="435"/>
              <w:jc w:val="both"/>
              <w:rPr>
                <w:sz w:val="26"/>
                <w:szCs w:val="26"/>
              </w:rPr>
            </w:pPr>
          </w:p>
          <w:p w14:paraId="0218F4DD" w14:textId="77777777" w:rsidR="00643705" w:rsidRPr="00195D16" w:rsidRDefault="00643705" w:rsidP="0082655D">
            <w:pPr>
              <w:ind w:firstLine="435"/>
              <w:jc w:val="both"/>
              <w:rPr>
                <w:sz w:val="26"/>
                <w:szCs w:val="26"/>
              </w:rPr>
            </w:pPr>
          </w:p>
          <w:p w14:paraId="785F8865" w14:textId="29EE1778" w:rsidR="00DD3AF3" w:rsidRPr="00195D16" w:rsidRDefault="004F2D1F" w:rsidP="008A2FBC">
            <w:pPr>
              <w:jc w:val="both"/>
              <w:rPr>
                <w:sz w:val="26"/>
                <w:szCs w:val="26"/>
              </w:rPr>
            </w:pPr>
            <w:r w:rsidRPr="00195D16">
              <w:rPr>
                <w:b/>
                <w:bCs/>
                <w:sz w:val="26"/>
                <w:szCs w:val="26"/>
              </w:rPr>
              <w:t xml:space="preserve">      </w:t>
            </w:r>
            <w:r w:rsidR="00DD3AF3" w:rsidRPr="00195D16">
              <w:rPr>
                <w:b/>
                <w:bCs/>
                <w:sz w:val="26"/>
                <w:szCs w:val="26"/>
              </w:rPr>
              <w:t xml:space="preserve">4. </w:t>
            </w:r>
            <w:r w:rsidR="00DD3AF3" w:rsidRPr="00195D16">
              <w:rPr>
                <w:sz w:val="26"/>
                <w:szCs w:val="26"/>
              </w:rPr>
              <w:t>Dự án khẩn cấp là thứ tự ưu tiên đầu tiên trong bố trí kế hoạch vốn hàng năm. Dự thảo Nghị quyết quy định theo tinh thần việc bố trí vốn cho các dự án khẩn cấp ngay khi có lệnh khẩn cấp (</w:t>
            </w:r>
            <w:r w:rsidR="00DD3AF3" w:rsidRPr="00195D16">
              <w:rPr>
                <w:i/>
                <w:iCs/>
                <w:sz w:val="26"/>
                <w:szCs w:val="26"/>
              </w:rPr>
              <w:t>thay vì phải có quyết định phê duyệt dự án theo quy định pháp luật hiện hành</w:t>
            </w:r>
            <w:r w:rsidR="00DD3AF3" w:rsidRPr="00195D16">
              <w:rPr>
                <w:sz w:val="26"/>
                <w:szCs w:val="26"/>
              </w:rPr>
              <w:t>) để đảm bảo đáp ứng tính khẩn cấp của dự án. Theo đó, các dự án khẩn cấp sẽ được ưu tiên bố trí linh hoạt các nguồn vốn từ chuẩn bị đầu tư đến vốn thực hiện.</w:t>
            </w:r>
          </w:p>
          <w:p w14:paraId="04007DA3" w14:textId="77777777" w:rsidR="00DD3AF3" w:rsidRPr="00195D16" w:rsidRDefault="00DD3AF3" w:rsidP="0082655D">
            <w:pPr>
              <w:ind w:firstLine="435"/>
              <w:jc w:val="both"/>
              <w:rPr>
                <w:b/>
                <w:bCs/>
                <w:sz w:val="26"/>
                <w:szCs w:val="26"/>
              </w:rPr>
            </w:pPr>
          </w:p>
          <w:p w14:paraId="21E07BE8" w14:textId="0C54F00C" w:rsidR="00DD3AF3" w:rsidRPr="00195D16" w:rsidRDefault="004F2D1F" w:rsidP="004F2D1F">
            <w:pPr>
              <w:jc w:val="both"/>
              <w:rPr>
                <w:sz w:val="26"/>
                <w:szCs w:val="26"/>
              </w:rPr>
            </w:pPr>
            <w:r w:rsidRPr="00195D16">
              <w:rPr>
                <w:b/>
                <w:bCs/>
                <w:sz w:val="26"/>
                <w:szCs w:val="26"/>
              </w:rPr>
              <w:t xml:space="preserve">        </w:t>
            </w:r>
            <w:r w:rsidR="00DD3AF3" w:rsidRPr="00195D16">
              <w:rPr>
                <w:b/>
                <w:bCs/>
                <w:sz w:val="26"/>
                <w:szCs w:val="26"/>
              </w:rPr>
              <w:t xml:space="preserve">5. </w:t>
            </w:r>
            <w:r w:rsidR="00DD3AF3" w:rsidRPr="00195D16">
              <w:rPr>
                <w:i/>
                <w:iCs/>
                <w:sz w:val="26"/>
                <w:szCs w:val="26"/>
              </w:rPr>
              <w:t>Tiếp thu ý kiến.</w:t>
            </w:r>
            <w:r w:rsidR="00DD3AF3" w:rsidRPr="00195D16">
              <w:rPr>
                <w:b/>
                <w:bCs/>
                <w:sz w:val="26"/>
                <w:szCs w:val="26"/>
              </w:rPr>
              <w:t xml:space="preserve"> </w:t>
            </w:r>
            <w:r w:rsidR="00DD3AF3" w:rsidRPr="00195D16">
              <w:rPr>
                <w:sz w:val="26"/>
                <w:szCs w:val="26"/>
              </w:rPr>
              <w:t>Dự thảo Nghị quyết đã quy định rõ trách nhiệm các đơn vị trong tổ chức thực hiện, đặc biệt là trách nhiệm của UBND Thành phố trong điều hành ngân sách, kế hoạch đầu tư công. Sau khi HĐND Thành phố ban hành Nghị quyết, Sở sẽ tiếp tục tham mưu UBND Thành phố ban hành văn bản chỉ đạo triển khai trong việc theo dõi, tổng hợp, báo cáo kết quả thực hiện; bảo đảm việc sử dụng ngân sách được thực hiện công khai, minh bạch, đúng mục đích, đúng thẩm quyền và tăng cường trách nhiệm giải trình.</w:t>
            </w:r>
          </w:p>
          <w:p w14:paraId="3BFE34C5" w14:textId="77777777" w:rsidR="00DD3AF3" w:rsidRPr="00195D16" w:rsidRDefault="00DD3AF3" w:rsidP="0082655D">
            <w:pPr>
              <w:ind w:firstLine="435"/>
              <w:jc w:val="both"/>
              <w:rPr>
                <w:b/>
                <w:bCs/>
                <w:sz w:val="26"/>
                <w:szCs w:val="26"/>
              </w:rPr>
            </w:pPr>
          </w:p>
          <w:p w14:paraId="223B39F7" w14:textId="77777777" w:rsidR="00DD3AF3" w:rsidRPr="00195D16" w:rsidRDefault="00DD3AF3" w:rsidP="0082655D">
            <w:pPr>
              <w:ind w:firstLine="435"/>
              <w:jc w:val="both"/>
              <w:rPr>
                <w:b/>
                <w:bCs/>
                <w:sz w:val="26"/>
                <w:szCs w:val="26"/>
              </w:rPr>
            </w:pPr>
          </w:p>
          <w:p w14:paraId="552B8EBF" w14:textId="77777777" w:rsidR="00DD3AF3" w:rsidRPr="00195D16" w:rsidRDefault="00DD3AF3" w:rsidP="0082655D">
            <w:pPr>
              <w:ind w:firstLine="435"/>
              <w:jc w:val="both"/>
              <w:rPr>
                <w:b/>
                <w:bCs/>
                <w:sz w:val="26"/>
                <w:szCs w:val="26"/>
              </w:rPr>
            </w:pPr>
          </w:p>
          <w:p w14:paraId="03102350" w14:textId="77777777" w:rsidR="00DD3AF3" w:rsidRPr="00195D16" w:rsidRDefault="00DD3AF3" w:rsidP="0082655D">
            <w:pPr>
              <w:ind w:firstLine="435"/>
              <w:jc w:val="both"/>
              <w:rPr>
                <w:b/>
                <w:bCs/>
                <w:sz w:val="26"/>
                <w:szCs w:val="26"/>
                <w:highlight w:val="yellow"/>
              </w:rPr>
            </w:pPr>
          </w:p>
          <w:p w14:paraId="1D275316" w14:textId="78F39659" w:rsidR="00DD3AF3" w:rsidRPr="00195D16" w:rsidRDefault="00DD3AF3" w:rsidP="00CF0BC9">
            <w:pPr>
              <w:ind w:firstLine="435"/>
              <w:jc w:val="both"/>
              <w:rPr>
                <w:sz w:val="26"/>
                <w:szCs w:val="26"/>
              </w:rPr>
            </w:pPr>
            <w:r w:rsidRPr="00195D16">
              <w:rPr>
                <w:b/>
                <w:bCs/>
                <w:sz w:val="26"/>
                <w:szCs w:val="26"/>
              </w:rPr>
              <w:t xml:space="preserve">6. </w:t>
            </w:r>
            <w:r w:rsidRPr="00195D16">
              <w:rPr>
                <w:sz w:val="26"/>
                <w:szCs w:val="26"/>
              </w:rPr>
              <w:t xml:space="preserve">Đối với nội dung bố trí vốn thường xuyên để chủ động phân bổ và giao dự toán thực hiện nhiệm vụ quy hoạch, chuẩn bị đầu tư, quyết toán dự án hoàn thành và các nhiệm vụ cần thiết khác trong năm ngân sách: </w:t>
            </w:r>
            <w:r w:rsidRPr="00195D16">
              <w:rPr>
                <w:i/>
                <w:iCs/>
                <w:sz w:val="26"/>
                <w:szCs w:val="26"/>
              </w:rPr>
              <w:t>Tiếp thu ý kiến,</w:t>
            </w:r>
            <w:r w:rsidRPr="00195D16">
              <w:rPr>
                <w:sz w:val="26"/>
                <w:szCs w:val="26"/>
              </w:rPr>
              <w:t xml:space="preserve"> Sở </w:t>
            </w:r>
            <w:r w:rsidR="00CF0BC9" w:rsidRPr="00195D16">
              <w:rPr>
                <w:sz w:val="26"/>
                <w:szCs w:val="26"/>
              </w:rPr>
              <w:t xml:space="preserve">đã </w:t>
            </w:r>
            <w:r w:rsidRPr="00195D16">
              <w:rPr>
                <w:sz w:val="26"/>
                <w:szCs w:val="26"/>
              </w:rPr>
              <w:t>hoàn thiện</w:t>
            </w:r>
            <w:r w:rsidR="00CF0BC9" w:rsidRPr="00195D16">
              <w:rPr>
                <w:sz w:val="26"/>
                <w:szCs w:val="26"/>
              </w:rPr>
              <w:t xml:space="preserve"> Nghị quyết </w:t>
            </w:r>
            <w:r w:rsidRPr="00195D16">
              <w:rPr>
                <w:sz w:val="26"/>
                <w:szCs w:val="26"/>
              </w:rPr>
              <w:t>theo tinh thần bổ sung nguyên tắc của việc bố trí nguồn vốn này trên cơ sở sau khi đã rà soát, cân đối bố trí nguồn kinh phí để thực hiện các cơ chế, chính sách cho con người, an sinh xã hội...</w:t>
            </w:r>
          </w:p>
          <w:p w14:paraId="0C831646" w14:textId="77777777" w:rsidR="00DD3AF3" w:rsidRPr="00195D16" w:rsidRDefault="00DD3AF3" w:rsidP="0082655D">
            <w:pPr>
              <w:ind w:firstLine="435"/>
              <w:jc w:val="both"/>
              <w:rPr>
                <w:sz w:val="26"/>
                <w:szCs w:val="26"/>
              </w:rPr>
            </w:pPr>
          </w:p>
          <w:p w14:paraId="69535B87" w14:textId="77777777" w:rsidR="00DD3AF3" w:rsidRPr="00195D16" w:rsidRDefault="00DD3AF3" w:rsidP="0082655D">
            <w:pPr>
              <w:ind w:firstLine="435"/>
              <w:jc w:val="both"/>
            </w:pPr>
          </w:p>
          <w:p w14:paraId="7EA5023C" w14:textId="5842E7A5" w:rsidR="00DD3AF3" w:rsidRPr="00195D16" w:rsidRDefault="00DD3AF3" w:rsidP="0082655D">
            <w:pPr>
              <w:ind w:firstLine="435"/>
              <w:jc w:val="both"/>
              <w:rPr>
                <w:i/>
                <w:iCs/>
                <w:sz w:val="26"/>
                <w:szCs w:val="26"/>
              </w:rPr>
            </w:pPr>
            <w:r w:rsidRPr="00195D16">
              <w:rPr>
                <w:b/>
                <w:bCs/>
                <w:sz w:val="26"/>
                <w:szCs w:val="26"/>
              </w:rPr>
              <w:t xml:space="preserve">7. </w:t>
            </w:r>
            <w:r w:rsidRPr="00195D16">
              <w:rPr>
                <w:sz w:val="26"/>
                <w:szCs w:val="26"/>
              </w:rPr>
              <w:t xml:space="preserve">Tiếp thu ý kiến tham vấn của Thường trực HĐND Thành phố. Sở Tài chính </w:t>
            </w:r>
            <w:r w:rsidR="00F03FC0" w:rsidRPr="00195D16">
              <w:rPr>
                <w:sz w:val="26"/>
                <w:szCs w:val="26"/>
              </w:rPr>
              <w:t>đã</w:t>
            </w:r>
            <w:r w:rsidRPr="00195D16">
              <w:rPr>
                <w:sz w:val="26"/>
                <w:szCs w:val="26"/>
              </w:rPr>
              <w:t xml:space="preserve"> bổ sung điều khoản chuyển tiếp đối với các dự án, nhiệm vụ đang triển khai trước thời điểm Nghị quyết có hiệu lực tại </w:t>
            </w:r>
            <w:r w:rsidR="00F03FC0" w:rsidRPr="00195D16">
              <w:rPr>
                <w:sz w:val="26"/>
                <w:szCs w:val="26"/>
              </w:rPr>
              <w:t>Điều 17</w:t>
            </w:r>
            <w:r w:rsidRPr="00195D16">
              <w:rPr>
                <w:sz w:val="26"/>
                <w:szCs w:val="26"/>
              </w:rPr>
              <w:t xml:space="preserve"> Dự thảo Nghị quyết, cụ thể như sau: “</w:t>
            </w:r>
            <w:r w:rsidRPr="00195D16">
              <w:rPr>
                <w:i/>
                <w:iCs/>
                <w:sz w:val="26"/>
                <w:szCs w:val="26"/>
              </w:rPr>
              <w:t>Nhiệm vụ sửa chữa, cải tạo, nâng cấp, mở rộng, xây dựng mới hạng mục công trình trong các dự án đã đầu tư xây dựng; hoạt động quy hoạch sử dụng nguồn kinh phí chi thường xuyên của ngân sách thành phố Hà Nội đã được phê duyệt danh mục dự án theo quy định tại Quyết định số 03/2025/QĐ-UBND ngày 17/01/2025 của Ủy ban nhân dân thành phố Hà Nội trước ngày Nghị quyết này có hiệu lực thi hành thì tiếp tục thực hiện theo quyết định phê duyệt của cơ quan có thẩm quyền.”</w:t>
            </w:r>
          </w:p>
          <w:p w14:paraId="4D45293D" w14:textId="4CAD05E8" w:rsidR="00CB2E98" w:rsidRPr="00195D16" w:rsidRDefault="00DD3AF3" w:rsidP="0082655D">
            <w:pPr>
              <w:ind w:firstLine="435"/>
              <w:jc w:val="both"/>
              <w:rPr>
                <w:bCs/>
                <w:sz w:val="26"/>
                <w:szCs w:val="26"/>
              </w:rPr>
            </w:pPr>
            <w:r w:rsidRPr="00195D16">
              <w:rPr>
                <w:sz w:val="26"/>
                <w:szCs w:val="26"/>
              </w:rPr>
              <w:t>- Thuyết minh cơ sở đề xuất mức giới hạn tối đa (90 tỷ đồng): Tại Nghị định số 04/2026/NĐ-CP của Chính phủ quy định</w:t>
            </w:r>
            <w:r w:rsidRPr="00195D16">
              <w:t xml:space="preserve"> </w:t>
            </w:r>
            <w:r w:rsidRPr="00195D16">
              <w:rPr>
                <w:sz w:val="26"/>
                <w:szCs w:val="26"/>
              </w:rPr>
              <w:t xml:space="preserve">tổng mức kinh phí thực hiện của 01 nhiệm vụ tối đa </w:t>
            </w:r>
            <w:r w:rsidRPr="00195D16">
              <w:rPr>
                <w:sz w:val="26"/>
                <w:szCs w:val="26"/>
              </w:rPr>
              <w:lastRenderedPageBreak/>
              <w:t xml:space="preserve">không quá 20 tỷ đồng. </w:t>
            </w:r>
            <w:r w:rsidRPr="00195D16">
              <w:rPr>
                <w:bCs/>
                <w:sz w:val="26"/>
                <w:szCs w:val="26"/>
              </w:rPr>
              <w:t>Tuy nhiên, để đáp ứng yêu cầu thực tiễn đặc thù của Thành phố khi phát sinh các nhiệm vụ có quy mô tương đối lớn, Nghị quyết quy định trong trường hợp cần thiết, dự án được thực hiện với tổng mức kinh phí tối đa dưới 90 tỷ đồng theo Quyết định của UBND Thành phố. Mức kinh phí này được nghiên cứu xây dựng căn cứ trên cơ sở các yếu tố:</w:t>
            </w:r>
            <w:r w:rsidRPr="00195D16">
              <w:rPr>
                <w:sz w:val="26"/>
                <w:szCs w:val="26"/>
              </w:rPr>
              <w:t xml:space="preserve"> (1) Q</w:t>
            </w:r>
            <w:r w:rsidRPr="00195D16">
              <w:rPr>
                <w:bCs/>
                <w:sz w:val="26"/>
                <w:szCs w:val="26"/>
              </w:rPr>
              <w:t>uy mô dự án không quá lớn, có thời gian thực hiện (từ khâu triển khai thủ tục đến khâu hoàn thành) phù hợp trong 02 năm. (2) Mức kinh phí phù hợp với khả năng cân đối từ nguồn chi thường xuyên của ngân sách Thành phố.</w:t>
            </w:r>
          </w:p>
        </w:tc>
      </w:tr>
      <w:tr w:rsidR="00C7655D" w:rsidRPr="00195D16" w14:paraId="78DA0849" w14:textId="77777777" w:rsidTr="001B42F3">
        <w:tc>
          <w:tcPr>
            <w:tcW w:w="708" w:type="dxa"/>
          </w:tcPr>
          <w:p w14:paraId="58D69F8A" w14:textId="5F7CD460" w:rsidR="00C7655D" w:rsidRPr="00195D16" w:rsidRDefault="00C7655D" w:rsidP="0052663A">
            <w:pPr>
              <w:spacing w:after="60"/>
              <w:jc w:val="center"/>
              <w:rPr>
                <w:sz w:val="26"/>
                <w:szCs w:val="26"/>
              </w:rPr>
            </w:pPr>
            <w:r w:rsidRPr="00195D16">
              <w:rPr>
                <w:sz w:val="26"/>
                <w:szCs w:val="26"/>
              </w:rPr>
              <w:lastRenderedPageBreak/>
              <w:t>2</w:t>
            </w:r>
          </w:p>
        </w:tc>
        <w:tc>
          <w:tcPr>
            <w:tcW w:w="2982" w:type="dxa"/>
          </w:tcPr>
          <w:p w14:paraId="3CB35BE8" w14:textId="0FB04191" w:rsidR="00C7655D" w:rsidRPr="00195D16" w:rsidRDefault="00C7655D" w:rsidP="0052663A">
            <w:pPr>
              <w:spacing w:after="60"/>
              <w:jc w:val="both"/>
              <w:rPr>
                <w:sz w:val="26"/>
                <w:szCs w:val="26"/>
              </w:rPr>
            </w:pPr>
            <w:r w:rsidRPr="00195D16">
              <w:rPr>
                <w:sz w:val="26"/>
                <w:szCs w:val="26"/>
              </w:rPr>
              <w:t xml:space="preserve">Bộ Tài chính (Văn bản số </w:t>
            </w:r>
            <w:r w:rsidR="000B0D63" w:rsidRPr="00195D16">
              <w:rPr>
                <w:sz w:val="26"/>
                <w:szCs w:val="26"/>
              </w:rPr>
              <w:t>7736/BTC-KTĐP ngày 08/6/2026)</w:t>
            </w:r>
          </w:p>
        </w:tc>
        <w:tc>
          <w:tcPr>
            <w:tcW w:w="4950" w:type="dxa"/>
          </w:tcPr>
          <w:p w14:paraId="58792BAC" w14:textId="77777777" w:rsidR="00D72427" w:rsidRPr="00195D16" w:rsidRDefault="00D72427" w:rsidP="00D72427">
            <w:pPr>
              <w:ind w:firstLine="427"/>
              <w:jc w:val="both"/>
              <w:rPr>
                <w:sz w:val="26"/>
                <w:szCs w:val="26"/>
              </w:rPr>
            </w:pPr>
            <w:r w:rsidRPr="00195D16">
              <w:rPr>
                <w:sz w:val="26"/>
                <w:szCs w:val="26"/>
              </w:rPr>
              <w:t>a) Về giải thích từ ngữ:</w:t>
            </w:r>
          </w:p>
          <w:p w14:paraId="31663E1F" w14:textId="77777777" w:rsidR="00C7655D" w:rsidRPr="00195D16" w:rsidRDefault="00386A6E" w:rsidP="00D72427">
            <w:pPr>
              <w:ind w:firstLine="427"/>
              <w:jc w:val="both"/>
              <w:rPr>
                <w:sz w:val="26"/>
                <w:szCs w:val="26"/>
              </w:rPr>
            </w:pPr>
            <w:r w:rsidRPr="00195D16">
              <w:rPr>
                <w:sz w:val="26"/>
                <w:szCs w:val="26"/>
              </w:rPr>
              <w:t>Theo quy định tại khoản 21 Điều 4 Luật Đầu tư công số 58/2024/QH15, nhiệm vụ quy hoạch là các hoạt động được thực hiện để lập, công bố quy hoạch, lập, điều chỉnh quy hoạch và công bố quy hoạch điều chỉnh theo quy định của Luật Quy hoạch. Trên địa bàn Hà Nội có Quy hoạch tổng thể Thủ đô không thuộc phạm vi điều chỉnh của Luật Quy hoạch mà thuộc phạm vi điều chỉnh của Luật Thủ đô số 02/2026/QH16. Như vậy, khi dùng “nhiệm vụ quy hoạch" mà không có nội dung giải thích từ ngữ thì được hiểu là không bao gồm Quy hoạch tổng thể Thủ đô. Do vậy, đề nghị rà soát, bổ sung giải thích từ ngữ để thống nhất trong cách hiểu, đồng bộ trong quy định, đầy đủ phạm vi điều chỉnh tại dự thảo Nghị quyết</w:t>
            </w:r>
            <w:r w:rsidR="00D72427" w:rsidRPr="00195D16">
              <w:rPr>
                <w:sz w:val="26"/>
                <w:szCs w:val="26"/>
              </w:rPr>
              <w:t>.</w:t>
            </w:r>
          </w:p>
          <w:p w14:paraId="7B7A01D2" w14:textId="61B897FF" w:rsidR="00044F07" w:rsidRPr="00195D16" w:rsidRDefault="00246B56" w:rsidP="00D72427">
            <w:pPr>
              <w:ind w:firstLine="427"/>
              <w:jc w:val="both"/>
              <w:rPr>
                <w:sz w:val="26"/>
                <w:szCs w:val="26"/>
              </w:rPr>
            </w:pPr>
            <w:r w:rsidRPr="00195D16">
              <w:rPr>
                <w:sz w:val="26"/>
                <w:szCs w:val="26"/>
              </w:rPr>
              <w:lastRenderedPageBreak/>
              <w:t>b) Về điều kiện áp dụng, thành phần hồ sơ,</w:t>
            </w:r>
            <w:r w:rsidR="00F90398" w:rsidRPr="00195D16">
              <w:rPr>
                <w:sz w:val="26"/>
                <w:szCs w:val="26"/>
              </w:rPr>
              <w:t xml:space="preserve"> </w:t>
            </w:r>
            <w:r w:rsidRPr="00195D16">
              <w:rPr>
                <w:sz w:val="26"/>
                <w:szCs w:val="26"/>
              </w:rPr>
              <w:t xml:space="preserve">quy định bố trí vốn thực hiện nhiệm vụ quy hoạch, nhiệm vụ chuẩn bị đầu tư, thực hiện dự án, quyết toán dự án hoàn thành, dự án đầu tư công khẩn cấp (Điều 4, Điều 5, Điều 6, Điều 7 và Điều 8): </w:t>
            </w:r>
          </w:p>
          <w:p w14:paraId="4D5723B4" w14:textId="77777777" w:rsidR="00246B56" w:rsidRPr="00195D16" w:rsidRDefault="00246B56" w:rsidP="00D72427">
            <w:pPr>
              <w:ind w:firstLine="427"/>
              <w:jc w:val="both"/>
              <w:rPr>
                <w:sz w:val="26"/>
                <w:szCs w:val="26"/>
              </w:rPr>
            </w:pPr>
            <w:r w:rsidRPr="00195D16">
              <w:rPr>
                <w:sz w:val="26"/>
                <w:szCs w:val="26"/>
              </w:rPr>
              <w:t>(1) Đề nghị sửa tại khoản 4 các Điều 4, Điều 5, Điều 6, Điều 7 và Điều 8 như sau: “Cơ quan tài chính các cấp thông báo kế hoạch vốn bố trí thực hiện nhiệm vụ quy hoạch, nhiệm vụ chuẩn bị đầu tư, thực hiện dự án, quyết toán dự án hoàn thành/dự án đầu tư công khẩn cấp, đồng gửi cơ quan thanh toán nơi giao dịch làm cơ sở thanh toán, quyết toán theo quy định; định kỳ tổng hợp, tham mưu Uỷ ban nhân dân cùng cấp quyết định bố trí vốn thực hiện các nhiệm vụ quy hoạch (khoản 4 Điều 4), nhiệm vụ chuẩn bị đầu tư (khoản 4 Điều 5), thực</w:t>
            </w:r>
            <w:r w:rsidR="00044F07" w:rsidRPr="00195D16">
              <w:rPr>
                <w:sz w:val="26"/>
                <w:szCs w:val="26"/>
              </w:rPr>
              <w:t xml:space="preserve"> hiện dự án (khoản 4 Điểu 6), thực hiện dự án (khoản 4 Điều 7) quyết toán dự án hoàn thành, dự án đầu tư công khẩn cấp (khoản 4 Điều 8) theo phân cấp.”, với lý do như sau: Văn bản của cơ quan tài chính thông báo kế hoạch vốn cho chủ đầu tư, là một thành phần trong hồ sơ thanh toán để cơ quan thanh toán nơi giao dịch thực hiện kiểm soát thanh toán theo quy định. - Tại khoản 4 Điều 7: Tại Nghị định số 254/2025/NĐ-CP ngày 26/9/2025 của Chính phủ quy định về quản lý, </w:t>
            </w:r>
            <w:r w:rsidR="00044F07" w:rsidRPr="00195D16">
              <w:rPr>
                <w:sz w:val="26"/>
                <w:szCs w:val="26"/>
              </w:rPr>
              <w:lastRenderedPageBreak/>
              <w:t>thanh toán, quyết toán dự án sử dụng vốn đầu tư công có sử dụng thuật ngữ “quyết toán vốn đầu tư công dự án hoàn thành", do đó đề nghị UBND Thành phố rà soát, quy định bảo đảm tính đồng bộ, thống nhất trong hệ thống văn bản quy phạm pháp luật.</w:t>
            </w:r>
          </w:p>
          <w:p w14:paraId="053709FD" w14:textId="77777777" w:rsidR="0075620E" w:rsidRPr="00195D16" w:rsidRDefault="00044F07" w:rsidP="00D72427">
            <w:pPr>
              <w:ind w:firstLine="427"/>
              <w:jc w:val="both"/>
              <w:rPr>
                <w:sz w:val="26"/>
                <w:szCs w:val="26"/>
              </w:rPr>
            </w:pPr>
            <w:r w:rsidRPr="00195D16">
              <w:rPr>
                <w:sz w:val="26"/>
                <w:szCs w:val="26"/>
              </w:rPr>
              <w:t>(2) Về điều kiện áp dụng, thành phần hồ sơ, quy định bố trí vốn quyết toán dự án hoàn thành (Điều 7):</w:t>
            </w:r>
          </w:p>
          <w:p w14:paraId="49433637" w14:textId="77777777" w:rsidR="0075620E" w:rsidRPr="00195D16" w:rsidRDefault="00044F07" w:rsidP="00D72427">
            <w:pPr>
              <w:ind w:firstLine="427"/>
              <w:jc w:val="both"/>
              <w:rPr>
                <w:sz w:val="26"/>
                <w:szCs w:val="26"/>
              </w:rPr>
            </w:pPr>
            <w:r w:rsidRPr="00195D16">
              <w:rPr>
                <w:sz w:val="26"/>
                <w:szCs w:val="26"/>
              </w:rPr>
              <w:t xml:space="preserve">- Tại Điều 30, Điều 31 Nghị định số 254/2025/NĐ-CP ngày 26/9/2025 của Chính phủ quy định ngoài các dự án hoàn thành, còn có các nhiệm vụ, dự án thành phần, tiểu dự án, công trình, hạng mục công trình độc lập hoàn thành hoặc dừng thực hiện theo văn bản cho phép dừng thực hiện của người có thẩm quyền quyết định đầu tư. Do vậy, đề nghị UBND Thành phố rà soát, nghiên cứu đảm bảo quy định đầy đủ đảm bảo thống nhất đối với các đối tượng có cùng tính chất được cấp có thẩm quyền phê duyệt quyết toán; trên cơ sở đó, rà soát toàn bộ các nội dung liên quan tại Điều 7 để đảm bảo phù hợp với các đối tượng. </w:t>
            </w:r>
          </w:p>
          <w:p w14:paraId="47D9A6E7" w14:textId="7100DDA0" w:rsidR="00044F07" w:rsidRPr="00195D16" w:rsidRDefault="00044F07" w:rsidP="00D72427">
            <w:pPr>
              <w:ind w:firstLine="427"/>
              <w:jc w:val="both"/>
              <w:rPr>
                <w:sz w:val="26"/>
                <w:szCs w:val="26"/>
              </w:rPr>
            </w:pPr>
            <w:r w:rsidRPr="00195D16">
              <w:rPr>
                <w:sz w:val="26"/>
                <w:szCs w:val="26"/>
              </w:rPr>
              <w:t>- Khoản 3 đề nghị nghiên cứu, chỉnh nội dung quy định bố trí vốn để tránh cách hiểu không thống nhất, như sau: “...không phụ thuộc mức vốn hằng năm đã giao cho từng nhiệm vu, dự án...".</w:t>
            </w:r>
          </w:p>
        </w:tc>
        <w:tc>
          <w:tcPr>
            <w:tcW w:w="6453" w:type="dxa"/>
            <w:gridSpan w:val="2"/>
          </w:tcPr>
          <w:p w14:paraId="05459DA7" w14:textId="099AA26D" w:rsidR="000947F2" w:rsidRPr="00195D16" w:rsidRDefault="0084581E" w:rsidP="000947F2">
            <w:pPr>
              <w:ind w:firstLine="435"/>
              <w:jc w:val="both"/>
              <w:rPr>
                <w:sz w:val="26"/>
                <w:szCs w:val="26"/>
              </w:rPr>
            </w:pPr>
            <w:r w:rsidRPr="00195D16">
              <w:rPr>
                <w:sz w:val="26"/>
                <w:szCs w:val="26"/>
              </w:rPr>
              <w:lastRenderedPageBreak/>
              <w:t xml:space="preserve">a) Tiếp thu ý kiến. Sở Tài chính chỉnh sửa, </w:t>
            </w:r>
            <w:r w:rsidR="000947F2" w:rsidRPr="00195D16">
              <w:rPr>
                <w:sz w:val="26"/>
                <w:szCs w:val="26"/>
              </w:rPr>
              <w:t>bổ sung</w:t>
            </w:r>
            <w:r w:rsidR="00B67B4E" w:rsidRPr="00195D16">
              <w:rPr>
                <w:sz w:val="26"/>
                <w:szCs w:val="26"/>
              </w:rPr>
              <w:t xml:space="preserve"> khoản 1</w:t>
            </w:r>
            <w:r w:rsidR="000947F2" w:rsidRPr="00195D16">
              <w:rPr>
                <w:sz w:val="26"/>
                <w:szCs w:val="26"/>
              </w:rPr>
              <w:t xml:space="preserve"> </w:t>
            </w:r>
            <w:r w:rsidR="009D435A" w:rsidRPr="00195D16">
              <w:rPr>
                <w:sz w:val="26"/>
                <w:szCs w:val="26"/>
              </w:rPr>
              <w:t>Điều 4 Dự thảo Nghị quyết như sau:</w:t>
            </w:r>
          </w:p>
          <w:p w14:paraId="5A49743F" w14:textId="77777777" w:rsidR="00B67B4E" w:rsidRPr="00195D16" w:rsidRDefault="009D435A" w:rsidP="00B67B4E">
            <w:pPr>
              <w:widowControl w:val="0"/>
              <w:spacing w:before="60" w:after="60"/>
              <w:ind w:firstLine="436"/>
              <w:rPr>
                <w:i/>
                <w:iCs/>
                <w:sz w:val="26"/>
                <w:szCs w:val="26"/>
              </w:rPr>
            </w:pPr>
            <w:r w:rsidRPr="00195D16">
              <w:rPr>
                <w:i/>
                <w:iCs/>
                <w:sz w:val="26"/>
                <w:szCs w:val="26"/>
              </w:rPr>
              <w:t>“</w:t>
            </w:r>
            <w:r w:rsidR="00B67B4E" w:rsidRPr="00195D16">
              <w:rPr>
                <w:b/>
                <w:bCs/>
                <w:i/>
                <w:iCs/>
                <w:sz w:val="26"/>
                <w:szCs w:val="26"/>
              </w:rPr>
              <w:t>Điều 4. Điều kiện áp dụng, thành phần hồ sơ, quy định bố trí vốn thực hiện nhiệm vụ quy hoạch.</w:t>
            </w:r>
          </w:p>
          <w:p w14:paraId="4EFD758B" w14:textId="24564684" w:rsidR="00B67B4E" w:rsidRPr="00195D16" w:rsidRDefault="00B67B4E" w:rsidP="00B67B4E">
            <w:pPr>
              <w:widowControl w:val="0"/>
              <w:spacing w:before="60" w:after="60"/>
              <w:ind w:firstLine="436"/>
              <w:rPr>
                <w:i/>
                <w:iCs/>
                <w:sz w:val="26"/>
                <w:szCs w:val="26"/>
              </w:rPr>
            </w:pPr>
            <w:r w:rsidRPr="00195D16">
              <w:rPr>
                <w:i/>
                <w:iCs/>
                <w:sz w:val="26"/>
                <w:szCs w:val="26"/>
              </w:rPr>
              <w:t>1. Điều kiện áp dụng: Các nhiệm vụ quy hoạch được cấp có thẩm quyền quyết định giao nhiệm vụ quy hoạch sử dụng nguồn vốn đầu tư công; các nhiệm vụ quy hoạch chuyển tiếp từ các năm trước nhưng đến nay chưa hoàn thành được cấp có thẩm quyền quyết định điều chỉnh phần kinh phí dự toán còn lại sử dụng nguồn vốn đầu tư công. Các nhiệm vụ quy hoạch được cấp có thẩm quyền phê duyệt dự toán theo quy định (bao gồm nội dung Quy hoạch tổng thể Thủ đô)”</w:t>
            </w:r>
          </w:p>
          <w:p w14:paraId="5F2C8082" w14:textId="77777777" w:rsidR="00B67B4E" w:rsidRPr="00195D16" w:rsidRDefault="00B67B4E" w:rsidP="00B67B4E">
            <w:pPr>
              <w:widowControl w:val="0"/>
              <w:spacing w:before="60" w:after="60"/>
              <w:ind w:firstLine="436"/>
              <w:rPr>
                <w:i/>
                <w:iCs/>
                <w:sz w:val="26"/>
                <w:szCs w:val="26"/>
              </w:rPr>
            </w:pPr>
          </w:p>
          <w:p w14:paraId="5C01439D" w14:textId="77777777" w:rsidR="00B67B4E" w:rsidRPr="00195D16" w:rsidRDefault="00B67B4E" w:rsidP="00B67B4E">
            <w:pPr>
              <w:widowControl w:val="0"/>
              <w:spacing w:before="60" w:after="60"/>
              <w:ind w:firstLine="436"/>
              <w:rPr>
                <w:i/>
                <w:iCs/>
                <w:sz w:val="26"/>
                <w:szCs w:val="26"/>
              </w:rPr>
            </w:pPr>
          </w:p>
          <w:p w14:paraId="0AA329CE" w14:textId="77777777" w:rsidR="00B67B4E" w:rsidRPr="00195D16" w:rsidRDefault="00B67B4E" w:rsidP="00B67B4E">
            <w:pPr>
              <w:widowControl w:val="0"/>
              <w:spacing w:before="60" w:after="60"/>
              <w:ind w:firstLine="436"/>
              <w:rPr>
                <w:i/>
                <w:iCs/>
                <w:sz w:val="26"/>
                <w:szCs w:val="26"/>
              </w:rPr>
            </w:pPr>
          </w:p>
          <w:p w14:paraId="24D5E7AC" w14:textId="12B95EB1" w:rsidR="00F61CD9" w:rsidRPr="00195D16" w:rsidRDefault="003370E2" w:rsidP="003370E2">
            <w:pPr>
              <w:widowControl w:val="0"/>
              <w:ind w:firstLine="432"/>
              <w:rPr>
                <w:sz w:val="26"/>
                <w:szCs w:val="26"/>
              </w:rPr>
            </w:pPr>
            <w:r w:rsidRPr="00195D16">
              <w:rPr>
                <w:sz w:val="26"/>
                <w:szCs w:val="26"/>
              </w:rPr>
              <w:lastRenderedPageBreak/>
              <w:t>b) Về điều kiện áp dụng, thành phần hồ sơ, quy định bố trí vốn thực hiện nhiệm vụ quy hoạch, nhiệm vụ chuẩn bị đầu tư, thực hiện dự án, quyết toán dự án hoàn thành, dự án đầu tư công khẩn cấp (Điều 4, Điều 5, Điều 6, Điều 7 và Điều 8)</w:t>
            </w:r>
          </w:p>
          <w:p w14:paraId="7CD68FAF" w14:textId="77777777" w:rsidR="003370E2" w:rsidRPr="00195D16" w:rsidRDefault="003370E2" w:rsidP="003370E2">
            <w:pPr>
              <w:widowControl w:val="0"/>
              <w:ind w:firstLine="432"/>
              <w:jc w:val="both"/>
              <w:rPr>
                <w:sz w:val="26"/>
                <w:szCs w:val="26"/>
              </w:rPr>
            </w:pPr>
          </w:p>
          <w:p w14:paraId="734C2254" w14:textId="66A6B761" w:rsidR="0012300C" w:rsidRPr="00195D16" w:rsidRDefault="0012300C" w:rsidP="003370E2">
            <w:pPr>
              <w:widowControl w:val="0"/>
              <w:ind w:firstLine="432"/>
              <w:rPr>
                <w:sz w:val="26"/>
                <w:szCs w:val="26"/>
              </w:rPr>
            </w:pPr>
            <w:r w:rsidRPr="00195D16">
              <w:rPr>
                <w:sz w:val="26"/>
                <w:szCs w:val="26"/>
              </w:rPr>
              <w:t>(1) Tiếp thu ý kiến của Bộ Tài chính, Sở Tài chính đã chỉnh sửa, các nội dung tại điều 4, điều 5, điều 6, điều 7 dự thảo Nghị quyết.</w:t>
            </w:r>
          </w:p>
          <w:p w14:paraId="5ED5A095" w14:textId="77777777" w:rsidR="00F61CD9" w:rsidRPr="00195D16" w:rsidRDefault="00F61CD9" w:rsidP="00E67BA9">
            <w:pPr>
              <w:widowControl w:val="0"/>
              <w:spacing w:before="60" w:after="60"/>
              <w:ind w:firstLine="436"/>
              <w:rPr>
                <w:sz w:val="26"/>
                <w:szCs w:val="26"/>
              </w:rPr>
            </w:pPr>
          </w:p>
          <w:p w14:paraId="3C345842" w14:textId="77777777" w:rsidR="00F61CD9" w:rsidRPr="00195D16" w:rsidRDefault="00F61CD9" w:rsidP="00E67BA9">
            <w:pPr>
              <w:widowControl w:val="0"/>
              <w:spacing w:before="60" w:after="60"/>
              <w:ind w:firstLine="436"/>
              <w:rPr>
                <w:sz w:val="26"/>
                <w:szCs w:val="26"/>
              </w:rPr>
            </w:pPr>
          </w:p>
          <w:p w14:paraId="63EA0BF8" w14:textId="77777777" w:rsidR="00F61CD9" w:rsidRPr="00195D16" w:rsidRDefault="00F61CD9" w:rsidP="00E67BA9">
            <w:pPr>
              <w:widowControl w:val="0"/>
              <w:spacing w:before="60" w:after="60"/>
              <w:ind w:firstLine="436"/>
              <w:rPr>
                <w:sz w:val="26"/>
                <w:szCs w:val="26"/>
              </w:rPr>
            </w:pPr>
          </w:p>
          <w:p w14:paraId="5B533520" w14:textId="77777777" w:rsidR="00F61CD9" w:rsidRPr="00195D16" w:rsidRDefault="00F61CD9" w:rsidP="00E67BA9">
            <w:pPr>
              <w:widowControl w:val="0"/>
              <w:spacing w:before="60" w:after="60"/>
              <w:ind w:firstLine="436"/>
              <w:rPr>
                <w:sz w:val="26"/>
                <w:szCs w:val="26"/>
              </w:rPr>
            </w:pPr>
          </w:p>
          <w:p w14:paraId="3BB4DDD4" w14:textId="77777777" w:rsidR="00F61CD9" w:rsidRPr="00195D16" w:rsidRDefault="00F61CD9" w:rsidP="00E67BA9">
            <w:pPr>
              <w:widowControl w:val="0"/>
              <w:spacing w:before="60" w:after="60"/>
              <w:ind w:firstLine="436"/>
              <w:rPr>
                <w:sz w:val="26"/>
                <w:szCs w:val="26"/>
              </w:rPr>
            </w:pPr>
          </w:p>
          <w:p w14:paraId="618F15EF" w14:textId="77777777" w:rsidR="00F61CD9" w:rsidRPr="00195D16" w:rsidRDefault="00F61CD9" w:rsidP="00E67BA9">
            <w:pPr>
              <w:widowControl w:val="0"/>
              <w:spacing w:before="60" w:after="60"/>
              <w:ind w:firstLine="436"/>
              <w:rPr>
                <w:sz w:val="26"/>
                <w:szCs w:val="26"/>
              </w:rPr>
            </w:pPr>
          </w:p>
          <w:p w14:paraId="1BB7ACA1" w14:textId="77777777" w:rsidR="00F61CD9" w:rsidRPr="00195D16" w:rsidRDefault="00F61CD9" w:rsidP="00E67BA9">
            <w:pPr>
              <w:widowControl w:val="0"/>
              <w:spacing w:before="60" w:after="60"/>
              <w:ind w:firstLine="436"/>
              <w:rPr>
                <w:sz w:val="26"/>
                <w:szCs w:val="26"/>
              </w:rPr>
            </w:pPr>
          </w:p>
          <w:p w14:paraId="24C5327A" w14:textId="77777777" w:rsidR="00F61CD9" w:rsidRPr="00195D16" w:rsidRDefault="00F61CD9" w:rsidP="00E67BA9">
            <w:pPr>
              <w:widowControl w:val="0"/>
              <w:spacing w:before="60" w:after="60"/>
              <w:ind w:firstLine="436"/>
              <w:rPr>
                <w:sz w:val="26"/>
                <w:szCs w:val="26"/>
              </w:rPr>
            </w:pPr>
          </w:p>
          <w:p w14:paraId="528C47D9" w14:textId="77777777" w:rsidR="00F61CD9" w:rsidRPr="00195D16" w:rsidRDefault="00F61CD9" w:rsidP="00E67BA9">
            <w:pPr>
              <w:widowControl w:val="0"/>
              <w:spacing w:before="60" w:after="60"/>
              <w:ind w:firstLine="436"/>
              <w:rPr>
                <w:sz w:val="26"/>
                <w:szCs w:val="26"/>
              </w:rPr>
            </w:pPr>
          </w:p>
          <w:p w14:paraId="118EACDD" w14:textId="77777777" w:rsidR="00F61CD9" w:rsidRPr="00195D16" w:rsidRDefault="00F61CD9" w:rsidP="00E67BA9">
            <w:pPr>
              <w:widowControl w:val="0"/>
              <w:spacing w:before="60" w:after="60"/>
              <w:ind w:firstLine="436"/>
              <w:rPr>
                <w:sz w:val="26"/>
                <w:szCs w:val="26"/>
              </w:rPr>
            </w:pPr>
          </w:p>
          <w:p w14:paraId="3C70E582" w14:textId="77777777" w:rsidR="00F61CD9" w:rsidRPr="00195D16" w:rsidRDefault="00F61CD9" w:rsidP="00E67BA9">
            <w:pPr>
              <w:widowControl w:val="0"/>
              <w:spacing w:before="60" w:after="60"/>
              <w:ind w:firstLine="436"/>
              <w:rPr>
                <w:sz w:val="26"/>
                <w:szCs w:val="26"/>
              </w:rPr>
            </w:pPr>
          </w:p>
          <w:p w14:paraId="6B82C773" w14:textId="77777777" w:rsidR="00F61CD9" w:rsidRPr="00195D16" w:rsidRDefault="00F61CD9" w:rsidP="00E67BA9">
            <w:pPr>
              <w:widowControl w:val="0"/>
              <w:spacing w:before="60" w:after="60"/>
              <w:ind w:firstLine="436"/>
              <w:rPr>
                <w:sz w:val="26"/>
                <w:szCs w:val="26"/>
              </w:rPr>
            </w:pPr>
          </w:p>
          <w:p w14:paraId="5DB7C8E6" w14:textId="77777777" w:rsidR="00F61CD9" w:rsidRPr="00195D16" w:rsidRDefault="00F61CD9" w:rsidP="00E67BA9">
            <w:pPr>
              <w:widowControl w:val="0"/>
              <w:spacing w:before="60" w:after="60"/>
              <w:ind w:firstLine="436"/>
              <w:rPr>
                <w:sz w:val="26"/>
                <w:szCs w:val="26"/>
              </w:rPr>
            </w:pPr>
          </w:p>
          <w:p w14:paraId="0142DB75" w14:textId="77777777" w:rsidR="00F61CD9" w:rsidRPr="00195D16" w:rsidRDefault="00F61CD9" w:rsidP="00E67BA9">
            <w:pPr>
              <w:widowControl w:val="0"/>
              <w:spacing w:before="60" w:after="60"/>
              <w:ind w:firstLine="436"/>
              <w:rPr>
                <w:sz w:val="26"/>
                <w:szCs w:val="26"/>
              </w:rPr>
            </w:pPr>
          </w:p>
          <w:p w14:paraId="2F481A6E" w14:textId="77777777" w:rsidR="00F61CD9" w:rsidRPr="00195D16" w:rsidRDefault="00F61CD9" w:rsidP="00E67BA9">
            <w:pPr>
              <w:widowControl w:val="0"/>
              <w:spacing w:before="60" w:after="60"/>
              <w:ind w:firstLine="436"/>
              <w:rPr>
                <w:sz w:val="26"/>
                <w:szCs w:val="26"/>
              </w:rPr>
            </w:pPr>
          </w:p>
          <w:p w14:paraId="0BDEC796" w14:textId="77777777" w:rsidR="00F61CD9" w:rsidRPr="00195D16" w:rsidRDefault="00F61CD9" w:rsidP="00E67BA9">
            <w:pPr>
              <w:widowControl w:val="0"/>
              <w:spacing w:before="60" w:after="60"/>
              <w:ind w:firstLine="436"/>
              <w:rPr>
                <w:sz w:val="26"/>
                <w:szCs w:val="26"/>
              </w:rPr>
            </w:pPr>
          </w:p>
          <w:p w14:paraId="72D01B86" w14:textId="77777777" w:rsidR="00F61CD9" w:rsidRPr="00195D16" w:rsidRDefault="00F61CD9" w:rsidP="00E67BA9">
            <w:pPr>
              <w:widowControl w:val="0"/>
              <w:spacing w:before="60" w:after="60"/>
              <w:ind w:firstLine="436"/>
              <w:rPr>
                <w:sz w:val="26"/>
                <w:szCs w:val="26"/>
              </w:rPr>
            </w:pPr>
          </w:p>
          <w:p w14:paraId="4A434C18" w14:textId="77777777" w:rsidR="00F61CD9" w:rsidRPr="00195D16" w:rsidRDefault="00F61CD9" w:rsidP="00E67BA9">
            <w:pPr>
              <w:widowControl w:val="0"/>
              <w:spacing w:before="60" w:after="60"/>
              <w:ind w:firstLine="436"/>
              <w:rPr>
                <w:sz w:val="26"/>
                <w:szCs w:val="26"/>
              </w:rPr>
            </w:pPr>
          </w:p>
          <w:p w14:paraId="13986E83" w14:textId="77777777" w:rsidR="00F61CD9" w:rsidRPr="00195D16" w:rsidRDefault="00F61CD9" w:rsidP="00E67BA9">
            <w:pPr>
              <w:widowControl w:val="0"/>
              <w:spacing w:before="60" w:after="60"/>
              <w:ind w:firstLine="436"/>
              <w:rPr>
                <w:sz w:val="26"/>
                <w:szCs w:val="26"/>
              </w:rPr>
            </w:pPr>
          </w:p>
          <w:p w14:paraId="40C6778C" w14:textId="77777777" w:rsidR="00F61CD9" w:rsidRPr="00195D16" w:rsidRDefault="00F61CD9" w:rsidP="00E67BA9">
            <w:pPr>
              <w:widowControl w:val="0"/>
              <w:spacing w:before="60" w:after="60"/>
              <w:ind w:firstLine="436"/>
              <w:rPr>
                <w:sz w:val="26"/>
                <w:szCs w:val="26"/>
              </w:rPr>
            </w:pPr>
          </w:p>
          <w:p w14:paraId="2433D33F" w14:textId="77777777" w:rsidR="00F61CD9" w:rsidRPr="00195D16" w:rsidRDefault="00F61CD9" w:rsidP="00E67BA9">
            <w:pPr>
              <w:widowControl w:val="0"/>
              <w:spacing w:before="60" w:after="60"/>
              <w:ind w:firstLine="436"/>
              <w:rPr>
                <w:sz w:val="26"/>
                <w:szCs w:val="26"/>
              </w:rPr>
            </w:pPr>
          </w:p>
          <w:p w14:paraId="7306C64E" w14:textId="023B30E3" w:rsidR="00E67BA9" w:rsidRPr="00195D16" w:rsidRDefault="0012300C" w:rsidP="00F61CD9">
            <w:pPr>
              <w:widowControl w:val="0"/>
              <w:spacing w:before="60" w:after="60"/>
              <w:ind w:firstLine="436"/>
              <w:jc w:val="both"/>
              <w:rPr>
                <w:sz w:val="26"/>
                <w:szCs w:val="26"/>
              </w:rPr>
            </w:pPr>
            <w:r w:rsidRPr="00195D16">
              <w:rPr>
                <w:sz w:val="26"/>
                <w:szCs w:val="26"/>
              </w:rPr>
              <w:t>(2)</w:t>
            </w:r>
            <w:r w:rsidR="0096508A" w:rsidRPr="00195D16">
              <w:rPr>
                <w:sz w:val="26"/>
                <w:szCs w:val="26"/>
              </w:rPr>
              <w:t xml:space="preserve"> </w:t>
            </w:r>
            <w:r w:rsidR="00F61CD9" w:rsidRPr="00195D16">
              <w:rPr>
                <w:sz w:val="26"/>
                <w:szCs w:val="26"/>
              </w:rPr>
              <w:t>Tiếp thu ý kiến của Bộ Tài chính, Sở Tài chính chỉnh sửa, bổ sung khoản 2 Điều 7 dự thảo Nghị quyết như sau:</w:t>
            </w:r>
          </w:p>
          <w:p w14:paraId="2D5BB8CE" w14:textId="065A0263" w:rsidR="00F61CD9" w:rsidRPr="00195D16" w:rsidRDefault="00F61CD9" w:rsidP="005C67FC">
            <w:pPr>
              <w:widowControl w:val="0"/>
              <w:spacing w:before="60" w:after="60"/>
              <w:ind w:firstLine="436"/>
              <w:jc w:val="both"/>
              <w:rPr>
                <w:i/>
                <w:iCs/>
                <w:sz w:val="26"/>
                <w:szCs w:val="26"/>
              </w:rPr>
            </w:pPr>
            <w:r w:rsidRPr="00195D16">
              <w:rPr>
                <w:i/>
                <w:iCs/>
                <w:sz w:val="26"/>
                <w:szCs w:val="26"/>
              </w:rPr>
              <w:t>“</w:t>
            </w:r>
            <w:r w:rsidR="005C67FC" w:rsidRPr="00195D16">
              <w:rPr>
                <w:i/>
                <w:iCs/>
                <w:sz w:val="26"/>
                <w:szCs w:val="26"/>
                <w:lang w:val="en-GB"/>
              </w:rPr>
              <w:t>2. Thành phần hồ sơ: Văn bản của chủ đầu tư đề nghị bố trí vốn; Quyết định phê duyệt quyết toán vốn đầu tư dự án (dự án, dự án thành phần, tiểu dự án, công trình, hạng mục công trình độc lập hoàn thành hoặc dừng thực hiện theo văn bản cho phép dừng thực hiện của người quyết định đầu tư; dự án chuẩn bị đầu tư, chuẩn bị dự án; dự án có toàn bộ dự án thành phần, tiểu dự án, công trình hoặc hạng mục xây dựng và thiết bị đã hoàn thành bàn giao đưa vào khai thác sử dụng nhưng chi phí bồi thường, hỗ trợ, tái định cư chưa hoàn thành được người quyết định đầu tư cho phép quyết toán); Các tài liệu khác liên quan (nếu có)”</w:t>
            </w:r>
          </w:p>
          <w:p w14:paraId="79B06167" w14:textId="648DCA51" w:rsidR="005C67FC" w:rsidRPr="00195D16" w:rsidRDefault="005C67FC" w:rsidP="00346D6D">
            <w:pPr>
              <w:widowControl w:val="0"/>
              <w:spacing w:before="60" w:after="60"/>
              <w:ind w:firstLine="436"/>
              <w:jc w:val="both"/>
              <w:rPr>
                <w:sz w:val="26"/>
                <w:szCs w:val="26"/>
              </w:rPr>
            </w:pPr>
            <w:r w:rsidRPr="00195D16">
              <w:rPr>
                <w:sz w:val="26"/>
                <w:szCs w:val="26"/>
              </w:rPr>
              <w:t>Lý do:</w:t>
            </w:r>
          </w:p>
          <w:p w14:paraId="2DC99EB4" w14:textId="2CF2CD07" w:rsidR="00E67BA9" w:rsidRPr="00195D16" w:rsidRDefault="00E67BA9" w:rsidP="00346D6D">
            <w:pPr>
              <w:widowControl w:val="0"/>
              <w:spacing w:before="60" w:after="60"/>
              <w:ind w:firstLine="436"/>
              <w:jc w:val="both"/>
              <w:rPr>
                <w:sz w:val="26"/>
                <w:szCs w:val="26"/>
              </w:rPr>
            </w:pPr>
            <w:r w:rsidRPr="00195D16">
              <w:rPr>
                <w:sz w:val="26"/>
                <w:szCs w:val="26"/>
              </w:rPr>
              <w:t xml:space="preserve">- Tại điểm i khoản 5 Điều 21 Luật Thủ đô quy định việc bố trí nguồn vốn đầu tư công trong phạm vi tổng mức mức vốn kế hoạch đầu tư công hàng năm để thực hiện nhiệm vụ quy hoạch, nhiệm vụ chuẩn bị đầu tư, thực hiện dự án cho các dự án có trong danh mục đầu tư công trung hạn, quyết toán dự án hoàn thành và các dự án khẩn cấp…. </w:t>
            </w:r>
          </w:p>
          <w:p w14:paraId="2ADA1FAE" w14:textId="77777777" w:rsidR="00E67BA9" w:rsidRPr="00195D16" w:rsidRDefault="00E67BA9" w:rsidP="00346D6D">
            <w:pPr>
              <w:widowControl w:val="0"/>
              <w:spacing w:before="60" w:after="60"/>
              <w:ind w:firstLine="436"/>
              <w:jc w:val="both"/>
              <w:rPr>
                <w:sz w:val="26"/>
                <w:szCs w:val="26"/>
              </w:rPr>
            </w:pPr>
            <w:r w:rsidRPr="00195D16">
              <w:rPr>
                <w:sz w:val="26"/>
                <w:szCs w:val="26"/>
              </w:rPr>
              <w:t xml:space="preserve">Theo quy định tại Nghị định số 254/2025/NĐ-CP ngày 26/9/2025 của Chính phủ quy định về quản lý, thanh toán, </w:t>
            </w:r>
            <w:r w:rsidRPr="00195D16">
              <w:rPr>
                <w:sz w:val="26"/>
                <w:szCs w:val="26"/>
              </w:rPr>
              <w:lastRenderedPageBreak/>
              <w:t>quyết toán dự án sử dụng nguồn vốn đầu tư công. Tại Mục 2 Quyết toán vốn đầu tư công dự án hoàn thành bao gồm: Quyết toán vốn đầu tư công dự án hoàn thành, tiểu dự án, công trình, hạng mục độc lập hoàn thành hoặc dừng thực hiện thực hiện theo văn bản cho phép dừng thực hiện của người quyết định đầu tư; nhiệm vụ chuẩn bị đầu tư; dự án có toàn bộ dự án thành phần, tiểu dự án, công trình hoặc hạng mục xây dựng và thiết bị đã hoàn thành bàn giao đưa vào khai thác sử dụng nhưng chi phí bồi thường, hỗ trợ, tái định cư chưa hoàn thành được người quyết định đầu tư cho phép quyết toán. Do đó việc quyết toán dự án hoàn thành được nêu tại Luật Thủ đô bao gồm việc quyết toán như Mục 2 Nghị định số 254/2025/NĐ-CP.</w:t>
            </w:r>
          </w:p>
          <w:p w14:paraId="03E4BAAC" w14:textId="3CE765AD" w:rsidR="009D435A" w:rsidRPr="00195D16" w:rsidRDefault="00E67BA9" w:rsidP="005C67FC">
            <w:pPr>
              <w:widowControl w:val="0"/>
              <w:spacing w:before="60" w:after="60"/>
              <w:ind w:firstLine="436"/>
              <w:jc w:val="both"/>
              <w:rPr>
                <w:sz w:val="26"/>
                <w:szCs w:val="26"/>
              </w:rPr>
            </w:pPr>
            <w:r w:rsidRPr="00195D16">
              <w:rPr>
                <w:sz w:val="26"/>
                <w:szCs w:val="26"/>
              </w:rPr>
              <w:t>- Hiện nay, Chính phủ đã ban hành Nghị định số 193/2026/NĐ-CP ngày 01/6/2026 quy định về quyết toán vốn đầu tư dự án có hiệu lực từ ngày 01/7/2026 (thay thế Nghị định số 254/2025/NĐ-CP). Quy định việc quyết toán vốn đầu tư dự án bao gồm: Quyết toán vốn đầu tư công dự án hoàn thành, tiểu dự án, công trình, hạng mục độc lập hoàn thành hoặc dừng thực hiện thực hiện theo văn bản cho phép dừng thực hiện của người quyết định đầu tư; dự án chuẩn bị đầu tư, chuẩn bị dự án; dự án có toàn bộ dự án thành phần, tiểu dự án, công trình hoặc hạng mục xây dựng và thiết bị đã hoàn thành bàn giao đưa vào khai thác sử dụng nhưng chi phí bồi thường, hỗ trợ, tái định cư chưa hoàn thành được người quyết định đầu tư cho phép quyết toán.</w:t>
            </w:r>
          </w:p>
        </w:tc>
      </w:tr>
      <w:tr w:rsidR="006A785D" w:rsidRPr="00195D16" w14:paraId="742A22AC" w14:textId="77777777" w:rsidTr="00E5634F">
        <w:tc>
          <w:tcPr>
            <w:tcW w:w="708" w:type="dxa"/>
          </w:tcPr>
          <w:p w14:paraId="5C6FDD0F" w14:textId="7FAE7184" w:rsidR="006A785D" w:rsidRPr="00195D16" w:rsidRDefault="006A785D" w:rsidP="006A785D">
            <w:pPr>
              <w:spacing w:before="60" w:after="60"/>
              <w:jc w:val="center"/>
              <w:rPr>
                <w:b/>
                <w:bCs/>
                <w:sz w:val="26"/>
                <w:szCs w:val="26"/>
              </w:rPr>
            </w:pPr>
            <w:r w:rsidRPr="00195D16">
              <w:rPr>
                <w:b/>
                <w:bCs/>
                <w:sz w:val="26"/>
                <w:szCs w:val="26"/>
              </w:rPr>
              <w:lastRenderedPageBreak/>
              <w:t>I</w:t>
            </w:r>
            <w:r w:rsidR="001B42F3" w:rsidRPr="00195D16">
              <w:rPr>
                <w:b/>
                <w:bCs/>
                <w:sz w:val="26"/>
                <w:szCs w:val="26"/>
              </w:rPr>
              <w:t>I</w:t>
            </w:r>
          </w:p>
        </w:tc>
        <w:tc>
          <w:tcPr>
            <w:tcW w:w="14385" w:type="dxa"/>
            <w:gridSpan w:val="4"/>
          </w:tcPr>
          <w:p w14:paraId="17A01AA0" w14:textId="211B3E3E" w:rsidR="006A785D" w:rsidRPr="00195D16" w:rsidRDefault="006A785D" w:rsidP="00FA47AD">
            <w:pPr>
              <w:spacing w:before="60" w:after="60"/>
              <w:jc w:val="both"/>
              <w:rPr>
                <w:b/>
                <w:bCs/>
                <w:sz w:val="26"/>
                <w:szCs w:val="26"/>
              </w:rPr>
            </w:pPr>
            <w:r w:rsidRPr="00195D16">
              <w:rPr>
                <w:b/>
                <w:bCs/>
                <w:sz w:val="26"/>
                <w:szCs w:val="26"/>
              </w:rPr>
              <w:t>SỞ, BAN, NGÀNH</w:t>
            </w:r>
            <w:r w:rsidR="00BD717D" w:rsidRPr="00195D16">
              <w:rPr>
                <w:b/>
                <w:bCs/>
                <w:sz w:val="26"/>
                <w:szCs w:val="26"/>
              </w:rPr>
              <w:tab/>
            </w:r>
          </w:p>
        </w:tc>
      </w:tr>
      <w:tr w:rsidR="00E5634F" w:rsidRPr="00195D16" w14:paraId="5B6A8BEE" w14:textId="77777777" w:rsidTr="0022538E">
        <w:trPr>
          <w:gridAfter w:val="1"/>
          <w:wAfter w:w="15" w:type="dxa"/>
        </w:trPr>
        <w:tc>
          <w:tcPr>
            <w:tcW w:w="708" w:type="dxa"/>
          </w:tcPr>
          <w:p w14:paraId="50ADB175" w14:textId="38EA0DD5" w:rsidR="00E5634F" w:rsidRPr="00195D16" w:rsidRDefault="00E5634F" w:rsidP="00E5634F">
            <w:pPr>
              <w:spacing w:before="60" w:after="60"/>
              <w:jc w:val="center"/>
              <w:rPr>
                <w:sz w:val="26"/>
                <w:szCs w:val="26"/>
              </w:rPr>
            </w:pPr>
            <w:r w:rsidRPr="00195D16">
              <w:rPr>
                <w:sz w:val="26"/>
                <w:szCs w:val="26"/>
              </w:rPr>
              <w:lastRenderedPageBreak/>
              <w:t>1</w:t>
            </w:r>
          </w:p>
        </w:tc>
        <w:tc>
          <w:tcPr>
            <w:tcW w:w="2982" w:type="dxa"/>
          </w:tcPr>
          <w:p w14:paraId="327DA4DB" w14:textId="7E54905F" w:rsidR="00E5634F" w:rsidRPr="00195D16" w:rsidRDefault="00E5634F" w:rsidP="00E5634F">
            <w:pPr>
              <w:spacing w:before="60" w:after="60"/>
              <w:rPr>
                <w:sz w:val="26"/>
                <w:szCs w:val="26"/>
              </w:rPr>
            </w:pPr>
            <w:r w:rsidRPr="00195D16">
              <w:rPr>
                <w:sz w:val="26"/>
                <w:szCs w:val="26"/>
              </w:rPr>
              <w:t xml:space="preserve">Sở Du lịch </w:t>
            </w:r>
            <w:r w:rsidRPr="00195D16">
              <w:rPr>
                <w:i/>
                <w:iCs/>
                <w:sz w:val="26"/>
                <w:szCs w:val="26"/>
              </w:rPr>
              <w:t>(Văn bản số 1086/SDL-VP ngày 28/5/2026)</w:t>
            </w:r>
          </w:p>
        </w:tc>
        <w:tc>
          <w:tcPr>
            <w:tcW w:w="4950" w:type="dxa"/>
            <w:vAlign w:val="center"/>
          </w:tcPr>
          <w:p w14:paraId="192A26C0" w14:textId="77C813A0" w:rsidR="00E5634F" w:rsidRPr="00195D16" w:rsidRDefault="00E5634F" w:rsidP="00E5634F">
            <w:pPr>
              <w:spacing w:before="60" w:after="60"/>
              <w:rPr>
                <w:sz w:val="26"/>
                <w:szCs w:val="26"/>
              </w:rPr>
            </w:pPr>
            <w:r w:rsidRPr="00195D16">
              <w:rPr>
                <w:sz w:val="26"/>
                <w:szCs w:val="26"/>
              </w:rPr>
              <w:t>Thống nhất</w:t>
            </w:r>
          </w:p>
        </w:tc>
        <w:tc>
          <w:tcPr>
            <w:tcW w:w="6438" w:type="dxa"/>
            <w:vAlign w:val="center"/>
          </w:tcPr>
          <w:p w14:paraId="011D4847" w14:textId="77777777" w:rsidR="00E5634F" w:rsidRPr="00195D16" w:rsidRDefault="00E5634F" w:rsidP="00E5634F">
            <w:pPr>
              <w:spacing w:before="60" w:after="60"/>
              <w:jc w:val="center"/>
              <w:rPr>
                <w:sz w:val="26"/>
                <w:szCs w:val="26"/>
              </w:rPr>
            </w:pPr>
          </w:p>
        </w:tc>
      </w:tr>
      <w:tr w:rsidR="00E5634F" w:rsidRPr="00195D16" w14:paraId="169C7AF7" w14:textId="77777777" w:rsidTr="0022538E">
        <w:trPr>
          <w:gridAfter w:val="1"/>
          <w:wAfter w:w="15" w:type="dxa"/>
        </w:trPr>
        <w:tc>
          <w:tcPr>
            <w:tcW w:w="708" w:type="dxa"/>
            <w:vAlign w:val="center"/>
          </w:tcPr>
          <w:p w14:paraId="171792C6" w14:textId="0C261858" w:rsidR="00E5634F" w:rsidRPr="00195D16" w:rsidRDefault="00E5634F" w:rsidP="00E5634F">
            <w:pPr>
              <w:spacing w:before="60" w:after="60"/>
              <w:jc w:val="center"/>
              <w:rPr>
                <w:sz w:val="26"/>
                <w:szCs w:val="26"/>
              </w:rPr>
            </w:pPr>
            <w:r w:rsidRPr="00195D16">
              <w:rPr>
                <w:sz w:val="26"/>
                <w:szCs w:val="26"/>
              </w:rPr>
              <w:t>2</w:t>
            </w:r>
          </w:p>
        </w:tc>
        <w:tc>
          <w:tcPr>
            <w:tcW w:w="2982" w:type="dxa"/>
            <w:vAlign w:val="center"/>
          </w:tcPr>
          <w:p w14:paraId="7E6663B5" w14:textId="42FB5C76" w:rsidR="00E5634F" w:rsidRPr="00195D16" w:rsidRDefault="00E5634F" w:rsidP="00E5634F">
            <w:pPr>
              <w:spacing w:before="60" w:after="60"/>
              <w:rPr>
                <w:sz w:val="26"/>
                <w:szCs w:val="26"/>
              </w:rPr>
            </w:pPr>
            <w:r w:rsidRPr="00195D16">
              <w:rPr>
                <w:sz w:val="26"/>
                <w:szCs w:val="26"/>
              </w:rPr>
              <w:t xml:space="preserve">Sở Khoa học và Công nghệ </w:t>
            </w:r>
            <w:r w:rsidRPr="00195D16">
              <w:rPr>
                <w:i/>
                <w:iCs/>
                <w:sz w:val="26"/>
                <w:szCs w:val="26"/>
              </w:rPr>
              <w:t>(Văn bản số 3341/SKHCN-VP ngày 27/5/2026)</w:t>
            </w:r>
          </w:p>
        </w:tc>
        <w:tc>
          <w:tcPr>
            <w:tcW w:w="4950" w:type="dxa"/>
            <w:vAlign w:val="center"/>
          </w:tcPr>
          <w:p w14:paraId="390C1648" w14:textId="74D98BAE" w:rsidR="00E5634F" w:rsidRPr="00195D16" w:rsidRDefault="00E5634F" w:rsidP="00E5634F">
            <w:pPr>
              <w:spacing w:before="60" w:after="60"/>
              <w:jc w:val="both"/>
              <w:rPr>
                <w:sz w:val="26"/>
                <w:szCs w:val="26"/>
              </w:rPr>
            </w:pPr>
            <w:r w:rsidRPr="00195D16">
              <w:rPr>
                <w:sz w:val="26"/>
                <w:szCs w:val="26"/>
              </w:rPr>
              <w:t>Để thúc đẩy phát triển khoa học, công nghệ, đổi mới sáng tạo và chuyển đổi số, đề nghị cơ quan soạn thảo nghiên cứu bổ sung nội dung ưu tiên bố trí nguồn lực cho các nhiệm vụ, dự án ứng dụng công nghệ số, dữ liệu số, nền tảng số dùng chung; tăng cường chuyển đổi số trong quản lý, theo dõi, giám sát quá trình phân bổ, sử dụng ngân sách và thực hiện dự án; khuyến khích ứng dụng công nghệ mới nhằm nâng cao hiệu quả quản lý nhà nước và hiệu quả đầu tư công của Thành phố</w:t>
            </w:r>
          </w:p>
        </w:tc>
        <w:tc>
          <w:tcPr>
            <w:tcW w:w="6438" w:type="dxa"/>
            <w:vAlign w:val="center"/>
          </w:tcPr>
          <w:p w14:paraId="473E65DD" w14:textId="4FC9B6B0" w:rsidR="00E5634F" w:rsidRPr="00195D16" w:rsidRDefault="001038B8" w:rsidP="00E5634F">
            <w:pPr>
              <w:spacing w:before="60" w:after="60"/>
              <w:jc w:val="both"/>
              <w:rPr>
                <w:sz w:val="26"/>
                <w:szCs w:val="26"/>
              </w:rPr>
            </w:pPr>
            <w:r w:rsidRPr="00195D16">
              <w:rPr>
                <w:sz w:val="26"/>
                <w:szCs w:val="26"/>
              </w:rPr>
              <w:t>Đề nghị giữ nguyên như dự thảo Nghị quyết</w:t>
            </w:r>
            <w:r w:rsidR="00E5634F" w:rsidRPr="00195D16">
              <w:rPr>
                <w:sz w:val="26"/>
                <w:szCs w:val="26"/>
              </w:rPr>
              <w:t xml:space="preserve">. Dự thảo Nghị quyết là văn bản quy phạm pháp luật được xây dựng nhằm quy định nguyên tắc, phạm vi và cơ chế thực hiện theo thẩm quyền được giao tại điểm b khoản 2 Điều 8 và điểm h, điểm i khoản 5 Điều 21 Luật Thủ đô năm 2026, do đó không quy định chi tiết về thứ tự ưu tiên bố trí </w:t>
            </w:r>
            <w:r w:rsidR="00885FB5" w:rsidRPr="00195D16">
              <w:rPr>
                <w:sz w:val="26"/>
                <w:szCs w:val="26"/>
              </w:rPr>
              <w:t>vốn</w:t>
            </w:r>
            <w:r w:rsidR="00E5634F" w:rsidRPr="00195D16">
              <w:rPr>
                <w:sz w:val="26"/>
                <w:szCs w:val="26"/>
              </w:rPr>
              <w:t>, trình tự rà soát, đề xuất danh mục nhiệm vụ, dự án hoặc cơ chế tổng hợp, phân bổ kế hoạch vốn đầu tư.</w:t>
            </w:r>
          </w:p>
          <w:p w14:paraId="1FBFA7FE" w14:textId="77777777" w:rsidR="00E5634F" w:rsidRPr="00195D16" w:rsidRDefault="00E5634F" w:rsidP="00E5634F">
            <w:pPr>
              <w:spacing w:before="60" w:after="60"/>
              <w:jc w:val="center"/>
              <w:rPr>
                <w:sz w:val="26"/>
                <w:szCs w:val="26"/>
              </w:rPr>
            </w:pPr>
          </w:p>
        </w:tc>
      </w:tr>
      <w:tr w:rsidR="008B61AF" w:rsidRPr="00195D16" w14:paraId="6F25A3D6" w14:textId="77777777" w:rsidTr="0022538E">
        <w:trPr>
          <w:gridAfter w:val="1"/>
          <w:wAfter w:w="15" w:type="dxa"/>
        </w:trPr>
        <w:tc>
          <w:tcPr>
            <w:tcW w:w="708" w:type="dxa"/>
          </w:tcPr>
          <w:p w14:paraId="03D064C9" w14:textId="120B4CD8" w:rsidR="008B61AF" w:rsidRPr="00195D16" w:rsidRDefault="008B61AF" w:rsidP="00E5634F">
            <w:pPr>
              <w:spacing w:before="60" w:after="60"/>
              <w:jc w:val="center"/>
              <w:rPr>
                <w:sz w:val="26"/>
                <w:szCs w:val="26"/>
              </w:rPr>
            </w:pPr>
            <w:r w:rsidRPr="00195D16">
              <w:rPr>
                <w:sz w:val="26"/>
                <w:szCs w:val="26"/>
              </w:rPr>
              <w:t>3</w:t>
            </w:r>
          </w:p>
        </w:tc>
        <w:tc>
          <w:tcPr>
            <w:tcW w:w="2982" w:type="dxa"/>
          </w:tcPr>
          <w:p w14:paraId="6CB717B2" w14:textId="17FABE28" w:rsidR="008B61AF" w:rsidRPr="00195D16" w:rsidRDefault="008B61AF" w:rsidP="00E5634F">
            <w:pPr>
              <w:spacing w:before="60" w:after="60"/>
              <w:rPr>
                <w:sz w:val="26"/>
                <w:szCs w:val="26"/>
              </w:rPr>
            </w:pPr>
            <w:r w:rsidRPr="00195D16">
              <w:rPr>
                <w:sz w:val="26"/>
                <w:szCs w:val="26"/>
              </w:rPr>
              <w:t xml:space="preserve">Sở Dân tộc và Tôn giáo </w:t>
            </w:r>
            <w:r w:rsidRPr="00195D16">
              <w:rPr>
                <w:i/>
                <w:iCs/>
                <w:sz w:val="26"/>
                <w:szCs w:val="26"/>
              </w:rPr>
              <w:t>(Văn bản số 680/SDTTG-VP ngày 28/5/2026)</w:t>
            </w:r>
          </w:p>
        </w:tc>
        <w:tc>
          <w:tcPr>
            <w:tcW w:w="4950" w:type="dxa"/>
            <w:vAlign w:val="center"/>
          </w:tcPr>
          <w:p w14:paraId="4714F15A" w14:textId="3DE69D71" w:rsidR="008B61AF" w:rsidRPr="00195D16" w:rsidRDefault="008B61AF" w:rsidP="00E5634F">
            <w:pPr>
              <w:spacing w:before="60" w:after="60"/>
              <w:rPr>
                <w:sz w:val="26"/>
                <w:szCs w:val="26"/>
              </w:rPr>
            </w:pPr>
            <w:r w:rsidRPr="00195D16">
              <w:rPr>
                <w:sz w:val="26"/>
                <w:szCs w:val="26"/>
              </w:rPr>
              <w:t>Thống nhất</w:t>
            </w:r>
          </w:p>
        </w:tc>
        <w:tc>
          <w:tcPr>
            <w:tcW w:w="6438" w:type="dxa"/>
            <w:vAlign w:val="center"/>
          </w:tcPr>
          <w:p w14:paraId="097BD84C" w14:textId="77777777" w:rsidR="008B61AF" w:rsidRPr="00195D16" w:rsidRDefault="008B61AF" w:rsidP="00E5634F">
            <w:pPr>
              <w:spacing w:before="60" w:after="60"/>
              <w:jc w:val="center"/>
              <w:rPr>
                <w:sz w:val="26"/>
                <w:szCs w:val="26"/>
              </w:rPr>
            </w:pPr>
          </w:p>
        </w:tc>
      </w:tr>
      <w:tr w:rsidR="00E5634F" w:rsidRPr="00195D16" w14:paraId="2E13591A" w14:textId="77777777" w:rsidTr="0022538E">
        <w:trPr>
          <w:gridAfter w:val="1"/>
          <w:wAfter w:w="15" w:type="dxa"/>
        </w:trPr>
        <w:tc>
          <w:tcPr>
            <w:tcW w:w="708" w:type="dxa"/>
          </w:tcPr>
          <w:p w14:paraId="00B9DCAD" w14:textId="281DEFC9" w:rsidR="00E5634F" w:rsidRPr="00195D16" w:rsidRDefault="005D14CD" w:rsidP="00E5634F">
            <w:pPr>
              <w:spacing w:before="60" w:after="60"/>
              <w:jc w:val="center"/>
              <w:rPr>
                <w:sz w:val="26"/>
                <w:szCs w:val="26"/>
              </w:rPr>
            </w:pPr>
            <w:r w:rsidRPr="00195D16">
              <w:rPr>
                <w:sz w:val="26"/>
                <w:szCs w:val="26"/>
              </w:rPr>
              <w:t>4</w:t>
            </w:r>
          </w:p>
        </w:tc>
        <w:tc>
          <w:tcPr>
            <w:tcW w:w="2982" w:type="dxa"/>
          </w:tcPr>
          <w:p w14:paraId="755384E7" w14:textId="144AC557" w:rsidR="00E5634F" w:rsidRPr="00195D16" w:rsidRDefault="00E5634F" w:rsidP="00E5634F">
            <w:pPr>
              <w:spacing w:before="60" w:after="60"/>
              <w:rPr>
                <w:sz w:val="26"/>
                <w:szCs w:val="26"/>
              </w:rPr>
            </w:pPr>
            <w:r w:rsidRPr="00195D16">
              <w:rPr>
                <w:sz w:val="26"/>
                <w:szCs w:val="26"/>
              </w:rPr>
              <w:t xml:space="preserve">Kho bạc Nhà nước Khu vực I </w:t>
            </w:r>
            <w:r w:rsidRPr="00195D16">
              <w:rPr>
                <w:i/>
                <w:iCs/>
                <w:sz w:val="26"/>
                <w:szCs w:val="26"/>
              </w:rPr>
              <w:t>(Văn bản số 512/KBI-NV3 ngày 27/5/2026)</w:t>
            </w:r>
          </w:p>
        </w:tc>
        <w:tc>
          <w:tcPr>
            <w:tcW w:w="4950" w:type="dxa"/>
            <w:vAlign w:val="center"/>
          </w:tcPr>
          <w:p w14:paraId="201E8AA2" w14:textId="5F4EAFA0" w:rsidR="00E5634F" w:rsidRPr="00195D16" w:rsidRDefault="00E5634F" w:rsidP="00E5634F">
            <w:pPr>
              <w:spacing w:before="60" w:after="60"/>
              <w:rPr>
                <w:sz w:val="26"/>
                <w:szCs w:val="26"/>
              </w:rPr>
            </w:pPr>
            <w:r w:rsidRPr="00195D16">
              <w:rPr>
                <w:sz w:val="26"/>
                <w:szCs w:val="26"/>
              </w:rPr>
              <w:t>Thống nhất</w:t>
            </w:r>
          </w:p>
        </w:tc>
        <w:tc>
          <w:tcPr>
            <w:tcW w:w="6438" w:type="dxa"/>
            <w:vAlign w:val="center"/>
          </w:tcPr>
          <w:p w14:paraId="4EB9197B" w14:textId="77777777" w:rsidR="00E5634F" w:rsidRPr="00195D16" w:rsidRDefault="00E5634F" w:rsidP="00E5634F">
            <w:pPr>
              <w:spacing w:before="60" w:after="60"/>
              <w:jc w:val="center"/>
              <w:rPr>
                <w:sz w:val="26"/>
                <w:szCs w:val="26"/>
              </w:rPr>
            </w:pPr>
          </w:p>
        </w:tc>
      </w:tr>
      <w:tr w:rsidR="006A785D" w:rsidRPr="00195D16" w14:paraId="4A45049F" w14:textId="77777777" w:rsidTr="0022538E">
        <w:trPr>
          <w:gridAfter w:val="1"/>
          <w:wAfter w:w="15" w:type="dxa"/>
        </w:trPr>
        <w:tc>
          <w:tcPr>
            <w:tcW w:w="708" w:type="dxa"/>
          </w:tcPr>
          <w:p w14:paraId="1FE3F5E1" w14:textId="43A792F1" w:rsidR="006A785D" w:rsidRPr="00195D16" w:rsidRDefault="005D14CD" w:rsidP="006A785D">
            <w:pPr>
              <w:spacing w:before="60" w:after="60"/>
              <w:jc w:val="center"/>
              <w:rPr>
                <w:sz w:val="26"/>
                <w:szCs w:val="26"/>
              </w:rPr>
            </w:pPr>
            <w:r w:rsidRPr="00195D16">
              <w:rPr>
                <w:sz w:val="26"/>
                <w:szCs w:val="26"/>
              </w:rPr>
              <w:t>5</w:t>
            </w:r>
          </w:p>
        </w:tc>
        <w:tc>
          <w:tcPr>
            <w:tcW w:w="2982" w:type="dxa"/>
          </w:tcPr>
          <w:p w14:paraId="075C8B3D" w14:textId="0F424C1C" w:rsidR="006A785D" w:rsidRPr="00195D16" w:rsidRDefault="006A785D" w:rsidP="00FA47AD">
            <w:pPr>
              <w:spacing w:before="60" w:after="60"/>
              <w:jc w:val="both"/>
              <w:rPr>
                <w:sz w:val="26"/>
                <w:szCs w:val="26"/>
              </w:rPr>
            </w:pPr>
            <w:r w:rsidRPr="00195D16">
              <w:rPr>
                <w:sz w:val="26"/>
                <w:szCs w:val="26"/>
              </w:rPr>
              <w:t xml:space="preserve">Trường CĐN Việt Nam – Hàn Quốc thành phố Hà Nội </w:t>
            </w:r>
            <w:r w:rsidRPr="00195D16">
              <w:rPr>
                <w:i/>
                <w:iCs/>
                <w:sz w:val="26"/>
                <w:szCs w:val="26"/>
              </w:rPr>
              <w:t>(Văn bản số 122/CV-VNGQ ngày 27/5/2026)</w:t>
            </w:r>
          </w:p>
        </w:tc>
        <w:tc>
          <w:tcPr>
            <w:tcW w:w="4950" w:type="dxa"/>
            <w:vAlign w:val="center"/>
          </w:tcPr>
          <w:p w14:paraId="0456561E" w14:textId="56896625" w:rsidR="006A785D" w:rsidRPr="00195D16" w:rsidRDefault="006A785D" w:rsidP="00FA47AD">
            <w:pPr>
              <w:spacing w:before="60" w:after="60"/>
              <w:jc w:val="both"/>
              <w:rPr>
                <w:sz w:val="26"/>
                <w:szCs w:val="26"/>
              </w:rPr>
            </w:pPr>
            <w:r w:rsidRPr="00195D16">
              <w:rPr>
                <w:sz w:val="26"/>
                <w:szCs w:val="26"/>
              </w:rPr>
              <w:t>Thống nhất</w:t>
            </w:r>
          </w:p>
        </w:tc>
        <w:tc>
          <w:tcPr>
            <w:tcW w:w="6438" w:type="dxa"/>
            <w:vAlign w:val="center"/>
          </w:tcPr>
          <w:p w14:paraId="7F325DCA" w14:textId="77777777" w:rsidR="006A785D" w:rsidRPr="00195D16" w:rsidRDefault="006A785D" w:rsidP="00FA47AD">
            <w:pPr>
              <w:spacing w:before="60" w:after="60"/>
              <w:jc w:val="both"/>
              <w:rPr>
                <w:sz w:val="26"/>
                <w:szCs w:val="26"/>
              </w:rPr>
            </w:pPr>
          </w:p>
        </w:tc>
      </w:tr>
      <w:tr w:rsidR="006A785D" w:rsidRPr="00195D16" w14:paraId="6668E809" w14:textId="77777777" w:rsidTr="0022538E">
        <w:trPr>
          <w:gridAfter w:val="1"/>
          <w:wAfter w:w="15" w:type="dxa"/>
        </w:trPr>
        <w:tc>
          <w:tcPr>
            <w:tcW w:w="708" w:type="dxa"/>
          </w:tcPr>
          <w:p w14:paraId="67C1C8DA" w14:textId="018406AE" w:rsidR="006A785D" w:rsidRPr="00195D16" w:rsidRDefault="005D14CD" w:rsidP="006A785D">
            <w:pPr>
              <w:spacing w:before="60" w:after="60"/>
              <w:jc w:val="center"/>
              <w:rPr>
                <w:sz w:val="26"/>
                <w:szCs w:val="26"/>
              </w:rPr>
            </w:pPr>
            <w:r w:rsidRPr="00195D16">
              <w:rPr>
                <w:sz w:val="26"/>
                <w:szCs w:val="26"/>
              </w:rPr>
              <w:lastRenderedPageBreak/>
              <w:t>6</w:t>
            </w:r>
          </w:p>
        </w:tc>
        <w:tc>
          <w:tcPr>
            <w:tcW w:w="2982" w:type="dxa"/>
          </w:tcPr>
          <w:p w14:paraId="10433428" w14:textId="0EA6F25F" w:rsidR="006A785D" w:rsidRPr="00195D16" w:rsidRDefault="007902D4" w:rsidP="00FA47AD">
            <w:pPr>
              <w:spacing w:before="60" w:after="60"/>
              <w:jc w:val="both"/>
              <w:rPr>
                <w:sz w:val="26"/>
                <w:szCs w:val="26"/>
              </w:rPr>
            </w:pPr>
            <w:r w:rsidRPr="00195D16">
              <w:rPr>
                <w:sz w:val="26"/>
                <w:szCs w:val="26"/>
              </w:rPr>
              <w:t xml:space="preserve">Trường đào tạo cán bộ Lê Hồng Phong </w:t>
            </w:r>
            <w:r w:rsidRPr="00195D16">
              <w:rPr>
                <w:i/>
                <w:iCs/>
                <w:sz w:val="26"/>
                <w:szCs w:val="26"/>
              </w:rPr>
              <w:t>(Văn bản số 203/CV/TĐTCBLHP ngày 27/5/2026)</w:t>
            </w:r>
          </w:p>
        </w:tc>
        <w:tc>
          <w:tcPr>
            <w:tcW w:w="4950" w:type="dxa"/>
            <w:vAlign w:val="center"/>
          </w:tcPr>
          <w:p w14:paraId="7D3497A7" w14:textId="18218EEC" w:rsidR="006A785D" w:rsidRPr="00195D16" w:rsidRDefault="007902D4" w:rsidP="00FA47AD">
            <w:pPr>
              <w:spacing w:before="60" w:after="60"/>
              <w:jc w:val="both"/>
              <w:rPr>
                <w:sz w:val="26"/>
                <w:szCs w:val="26"/>
              </w:rPr>
            </w:pPr>
            <w:r w:rsidRPr="00195D16">
              <w:rPr>
                <w:sz w:val="26"/>
                <w:szCs w:val="26"/>
              </w:rPr>
              <w:t>Thống nhất</w:t>
            </w:r>
          </w:p>
        </w:tc>
        <w:tc>
          <w:tcPr>
            <w:tcW w:w="6438" w:type="dxa"/>
            <w:vAlign w:val="center"/>
          </w:tcPr>
          <w:p w14:paraId="65AAD98D" w14:textId="77777777" w:rsidR="006A785D" w:rsidRPr="00195D16" w:rsidRDefault="006A785D" w:rsidP="00FA47AD">
            <w:pPr>
              <w:spacing w:before="60" w:after="60"/>
              <w:jc w:val="both"/>
              <w:rPr>
                <w:sz w:val="26"/>
                <w:szCs w:val="26"/>
              </w:rPr>
            </w:pPr>
          </w:p>
        </w:tc>
      </w:tr>
      <w:tr w:rsidR="00535561" w:rsidRPr="00195D16" w14:paraId="0ECA82F6" w14:textId="77777777" w:rsidTr="0022538E">
        <w:trPr>
          <w:gridAfter w:val="1"/>
          <w:wAfter w:w="15" w:type="dxa"/>
        </w:trPr>
        <w:tc>
          <w:tcPr>
            <w:tcW w:w="708" w:type="dxa"/>
          </w:tcPr>
          <w:p w14:paraId="1D27C004" w14:textId="0A0ED855" w:rsidR="00535561" w:rsidRPr="00195D16" w:rsidRDefault="00535561" w:rsidP="006A785D">
            <w:pPr>
              <w:spacing w:before="60" w:after="60"/>
              <w:jc w:val="center"/>
              <w:rPr>
                <w:sz w:val="26"/>
                <w:szCs w:val="26"/>
              </w:rPr>
            </w:pPr>
            <w:r w:rsidRPr="00195D16">
              <w:rPr>
                <w:sz w:val="26"/>
                <w:szCs w:val="26"/>
              </w:rPr>
              <w:t>7</w:t>
            </w:r>
          </w:p>
        </w:tc>
        <w:tc>
          <w:tcPr>
            <w:tcW w:w="2982" w:type="dxa"/>
          </w:tcPr>
          <w:p w14:paraId="18FE1553" w14:textId="05EE99E9" w:rsidR="00535561" w:rsidRPr="00195D16" w:rsidRDefault="00535561" w:rsidP="00535561">
            <w:pPr>
              <w:tabs>
                <w:tab w:val="center" w:pos="1335"/>
              </w:tabs>
              <w:spacing w:before="60" w:after="60"/>
              <w:jc w:val="both"/>
              <w:rPr>
                <w:sz w:val="26"/>
                <w:szCs w:val="26"/>
              </w:rPr>
            </w:pPr>
            <w:r w:rsidRPr="00195D16">
              <w:rPr>
                <w:sz w:val="26"/>
                <w:szCs w:val="26"/>
              </w:rPr>
              <w:t>Ban Q</w:t>
            </w:r>
            <w:r w:rsidRPr="00195D16">
              <w:rPr>
                <w:sz w:val="26"/>
                <w:szCs w:val="26"/>
              </w:rPr>
              <w:tab/>
              <w:t xml:space="preserve">uản lý dự án đầu tư xây dựng công trình giao thông Thành phố Hà Nội </w:t>
            </w:r>
            <w:r w:rsidRPr="00195D16">
              <w:rPr>
                <w:i/>
                <w:iCs/>
                <w:sz w:val="26"/>
                <w:szCs w:val="26"/>
              </w:rPr>
              <w:t>(Văn bản số 2023/BQLCTGT-KH ngày 28/5/2026)</w:t>
            </w:r>
          </w:p>
        </w:tc>
        <w:tc>
          <w:tcPr>
            <w:tcW w:w="4950" w:type="dxa"/>
            <w:vAlign w:val="center"/>
          </w:tcPr>
          <w:p w14:paraId="6684C9A5" w14:textId="2A6AAAA5" w:rsidR="00535561" w:rsidRPr="00195D16" w:rsidRDefault="00535561" w:rsidP="00FA47AD">
            <w:pPr>
              <w:spacing w:before="60" w:after="60"/>
              <w:jc w:val="both"/>
              <w:rPr>
                <w:sz w:val="26"/>
                <w:szCs w:val="26"/>
              </w:rPr>
            </w:pPr>
            <w:r w:rsidRPr="00195D16">
              <w:rPr>
                <w:sz w:val="26"/>
                <w:szCs w:val="26"/>
              </w:rPr>
              <w:t>Thống nhất</w:t>
            </w:r>
          </w:p>
        </w:tc>
        <w:tc>
          <w:tcPr>
            <w:tcW w:w="6438" w:type="dxa"/>
            <w:vAlign w:val="center"/>
          </w:tcPr>
          <w:p w14:paraId="0F38BD80" w14:textId="77777777" w:rsidR="00535561" w:rsidRPr="00195D16" w:rsidRDefault="00535561" w:rsidP="00FA47AD">
            <w:pPr>
              <w:spacing w:before="60" w:after="60"/>
              <w:jc w:val="both"/>
              <w:rPr>
                <w:sz w:val="26"/>
                <w:szCs w:val="26"/>
              </w:rPr>
            </w:pPr>
          </w:p>
        </w:tc>
      </w:tr>
      <w:tr w:rsidR="00535561" w:rsidRPr="00195D16" w14:paraId="2CCE70E9" w14:textId="77777777" w:rsidTr="0022538E">
        <w:trPr>
          <w:gridAfter w:val="1"/>
          <w:wAfter w:w="15" w:type="dxa"/>
        </w:trPr>
        <w:tc>
          <w:tcPr>
            <w:tcW w:w="708" w:type="dxa"/>
          </w:tcPr>
          <w:p w14:paraId="69D57EB7" w14:textId="06CE53AB" w:rsidR="00535561" w:rsidRPr="00195D16" w:rsidRDefault="00535561" w:rsidP="006A785D">
            <w:pPr>
              <w:spacing w:before="60" w:after="60"/>
              <w:jc w:val="center"/>
              <w:rPr>
                <w:sz w:val="26"/>
                <w:szCs w:val="26"/>
              </w:rPr>
            </w:pPr>
            <w:r w:rsidRPr="00195D16">
              <w:rPr>
                <w:sz w:val="26"/>
                <w:szCs w:val="26"/>
              </w:rPr>
              <w:t>8</w:t>
            </w:r>
          </w:p>
        </w:tc>
        <w:tc>
          <w:tcPr>
            <w:tcW w:w="2982" w:type="dxa"/>
          </w:tcPr>
          <w:p w14:paraId="3E6B0F2B" w14:textId="1107EE0C" w:rsidR="00535561" w:rsidRPr="00195D16" w:rsidRDefault="00535561" w:rsidP="00535561">
            <w:pPr>
              <w:tabs>
                <w:tab w:val="center" w:pos="1335"/>
              </w:tabs>
              <w:spacing w:before="60" w:after="60"/>
              <w:jc w:val="both"/>
              <w:rPr>
                <w:sz w:val="26"/>
                <w:szCs w:val="26"/>
              </w:rPr>
            </w:pPr>
            <w:r w:rsidRPr="00195D16">
              <w:rPr>
                <w:sz w:val="26"/>
                <w:szCs w:val="26"/>
              </w:rPr>
              <w:t xml:space="preserve">Sở Công Thương </w:t>
            </w:r>
            <w:r w:rsidRPr="00195D16">
              <w:rPr>
                <w:i/>
                <w:iCs/>
                <w:sz w:val="26"/>
                <w:szCs w:val="26"/>
              </w:rPr>
              <w:t>(Văn bản số 4591/SCT-VP ngày 28/5/2026)</w:t>
            </w:r>
          </w:p>
        </w:tc>
        <w:tc>
          <w:tcPr>
            <w:tcW w:w="4950" w:type="dxa"/>
            <w:vAlign w:val="center"/>
          </w:tcPr>
          <w:p w14:paraId="2C31B28C" w14:textId="33E4C0CD" w:rsidR="00535561" w:rsidRPr="00195D16" w:rsidRDefault="00535561" w:rsidP="00FA47AD">
            <w:pPr>
              <w:spacing w:before="60" w:after="60"/>
              <w:jc w:val="both"/>
              <w:rPr>
                <w:sz w:val="26"/>
                <w:szCs w:val="26"/>
              </w:rPr>
            </w:pPr>
            <w:r w:rsidRPr="00195D16">
              <w:rPr>
                <w:sz w:val="26"/>
                <w:szCs w:val="26"/>
              </w:rPr>
              <w:t>Thống nhất</w:t>
            </w:r>
          </w:p>
        </w:tc>
        <w:tc>
          <w:tcPr>
            <w:tcW w:w="6438" w:type="dxa"/>
            <w:vAlign w:val="center"/>
          </w:tcPr>
          <w:p w14:paraId="099B7B1B" w14:textId="77777777" w:rsidR="00535561" w:rsidRPr="00195D16" w:rsidRDefault="00535561" w:rsidP="00FA47AD">
            <w:pPr>
              <w:spacing w:before="60" w:after="60"/>
              <w:jc w:val="both"/>
              <w:rPr>
                <w:sz w:val="26"/>
                <w:szCs w:val="26"/>
              </w:rPr>
            </w:pPr>
          </w:p>
        </w:tc>
      </w:tr>
      <w:tr w:rsidR="00BD2A4E" w:rsidRPr="00195D16" w14:paraId="73DB7B14" w14:textId="77777777" w:rsidTr="0022538E">
        <w:trPr>
          <w:gridAfter w:val="1"/>
          <w:wAfter w:w="15" w:type="dxa"/>
        </w:trPr>
        <w:tc>
          <w:tcPr>
            <w:tcW w:w="708" w:type="dxa"/>
          </w:tcPr>
          <w:p w14:paraId="0185649B" w14:textId="4B203D74" w:rsidR="00BD2A4E" w:rsidRPr="00195D16" w:rsidRDefault="00BD2A4E" w:rsidP="006A785D">
            <w:pPr>
              <w:spacing w:before="60" w:after="60"/>
              <w:jc w:val="center"/>
              <w:rPr>
                <w:sz w:val="26"/>
                <w:szCs w:val="26"/>
              </w:rPr>
            </w:pPr>
            <w:r w:rsidRPr="00195D16">
              <w:rPr>
                <w:sz w:val="26"/>
                <w:szCs w:val="26"/>
              </w:rPr>
              <w:t>9</w:t>
            </w:r>
          </w:p>
        </w:tc>
        <w:tc>
          <w:tcPr>
            <w:tcW w:w="2982" w:type="dxa"/>
          </w:tcPr>
          <w:p w14:paraId="75714E85" w14:textId="3C0BF368" w:rsidR="00BD2A4E" w:rsidRPr="00195D16" w:rsidRDefault="00BD2A4E" w:rsidP="00535561">
            <w:pPr>
              <w:tabs>
                <w:tab w:val="center" w:pos="1335"/>
              </w:tabs>
              <w:spacing w:before="60" w:after="60"/>
              <w:jc w:val="both"/>
              <w:rPr>
                <w:sz w:val="26"/>
                <w:szCs w:val="26"/>
              </w:rPr>
            </w:pPr>
            <w:r w:rsidRPr="00195D16">
              <w:rPr>
                <w:sz w:val="26"/>
                <w:szCs w:val="26"/>
              </w:rPr>
              <w:t xml:space="preserve">Sở Nội vụ </w:t>
            </w:r>
            <w:r w:rsidRPr="00195D16">
              <w:rPr>
                <w:i/>
                <w:iCs/>
                <w:sz w:val="26"/>
                <w:szCs w:val="26"/>
              </w:rPr>
              <w:t>(Văn bản số 3649/SNV-KHTC ngày 29/5/2026)</w:t>
            </w:r>
            <w:r w:rsidR="00DD09C3" w:rsidRPr="00195D16">
              <w:rPr>
                <w:i/>
                <w:iCs/>
                <w:sz w:val="26"/>
                <w:szCs w:val="26"/>
              </w:rPr>
              <w:t xml:space="preserve"> (Văn bản số 3592/SNV-SBN ngày 27/5/2026)</w:t>
            </w:r>
          </w:p>
        </w:tc>
        <w:tc>
          <w:tcPr>
            <w:tcW w:w="4950" w:type="dxa"/>
            <w:vAlign w:val="center"/>
          </w:tcPr>
          <w:p w14:paraId="16DE37B6" w14:textId="5D268D14" w:rsidR="00BD2A4E" w:rsidRPr="00195D16" w:rsidRDefault="00BD2A4E" w:rsidP="00FA47AD">
            <w:pPr>
              <w:spacing w:before="60" w:after="60"/>
              <w:jc w:val="both"/>
              <w:rPr>
                <w:sz w:val="26"/>
                <w:szCs w:val="26"/>
              </w:rPr>
            </w:pPr>
            <w:r w:rsidRPr="00195D16">
              <w:rPr>
                <w:sz w:val="26"/>
                <w:szCs w:val="26"/>
              </w:rPr>
              <w:t>Thống nhất</w:t>
            </w:r>
          </w:p>
        </w:tc>
        <w:tc>
          <w:tcPr>
            <w:tcW w:w="6438" w:type="dxa"/>
            <w:vAlign w:val="center"/>
          </w:tcPr>
          <w:p w14:paraId="660BF5A4" w14:textId="77777777" w:rsidR="00BD2A4E" w:rsidRPr="00195D16" w:rsidRDefault="00BD2A4E" w:rsidP="00FA47AD">
            <w:pPr>
              <w:spacing w:before="60" w:after="60"/>
              <w:jc w:val="both"/>
              <w:rPr>
                <w:sz w:val="26"/>
                <w:szCs w:val="26"/>
              </w:rPr>
            </w:pPr>
          </w:p>
        </w:tc>
      </w:tr>
      <w:tr w:rsidR="00A02639" w:rsidRPr="00195D16" w14:paraId="07CAB9F1" w14:textId="77777777" w:rsidTr="006E41D4">
        <w:trPr>
          <w:gridAfter w:val="1"/>
          <w:wAfter w:w="15" w:type="dxa"/>
        </w:trPr>
        <w:tc>
          <w:tcPr>
            <w:tcW w:w="708" w:type="dxa"/>
          </w:tcPr>
          <w:p w14:paraId="20591527" w14:textId="47DBA688" w:rsidR="00A02639" w:rsidRPr="00195D16" w:rsidRDefault="00A02639" w:rsidP="006A785D">
            <w:pPr>
              <w:spacing w:before="60" w:after="60"/>
              <w:jc w:val="center"/>
              <w:rPr>
                <w:sz w:val="26"/>
                <w:szCs w:val="26"/>
              </w:rPr>
            </w:pPr>
            <w:r w:rsidRPr="00195D16">
              <w:rPr>
                <w:sz w:val="26"/>
                <w:szCs w:val="26"/>
              </w:rPr>
              <w:t>10</w:t>
            </w:r>
          </w:p>
        </w:tc>
        <w:tc>
          <w:tcPr>
            <w:tcW w:w="2982" w:type="dxa"/>
          </w:tcPr>
          <w:p w14:paraId="148D3530" w14:textId="3B753CEC" w:rsidR="00A02639" w:rsidRPr="00195D16" w:rsidRDefault="00A02639" w:rsidP="00535561">
            <w:pPr>
              <w:tabs>
                <w:tab w:val="center" w:pos="1335"/>
              </w:tabs>
              <w:spacing w:before="60" w:after="60"/>
              <w:jc w:val="both"/>
              <w:rPr>
                <w:sz w:val="26"/>
                <w:szCs w:val="26"/>
              </w:rPr>
            </w:pPr>
            <w:r w:rsidRPr="00195D16">
              <w:rPr>
                <w:sz w:val="26"/>
                <w:szCs w:val="26"/>
              </w:rPr>
              <w:t>Sở Quy hoạch – Kiến trúc (</w:t>
            </w:r>
            <w:r w:rsidRPr="00195D16">
              <w:rPr>
                <w:i/>
                <w:iCs/>
                <w:sz w:val="26"/>
                <w:szCs w:val="26"/>
              </w:rPr>
              <w:t>Văn bản số 3545/QHKT-TH ngày 28/5/2026)</w:t>
            </w:r>
          </w:p>
        </w:tc>
        <w:tc>
          <w:tcPr>
            <w:tcW w:w="4950" w:type="dxa"/>
          </w:tcPr>
          <w:p w14:paraId="20EE2EF5" w14:textId="77777777" w:rsidR="00A02639" w:rsidRPr="00195D16" w:rsidRDefault="00A02639" w:rsidP="00A02639">
            <w:pPr>
              <w:spacing w:before="60" w:after="60"/>
              <w:jc w:val="both"/>
              <w:rPr>
                <w:sz w:val="26"/>
                <w:szCs w:val="26"/>
              </w:rPr>
            </w:pPr>
            <w:r w:rsidRPr="00195D16">
              <w:rPr>
                <w:sz w:val="26"/>
                <w:szCs w:val="26"/>
              </w:rPr>
              <w:t>Tại khoản 1, 2 Điều 10 Hồ sơ dự thảo Nghị quyết quy định:</w:t>
            </w:r>
          </w:p>
          <w:p w14:paraId="0181CBB1" w14:textId="43CCE3D4" w:rsidR="00A02639" w:rsidRPr="00195D16" w:rsidRDefault="00A02639" w:rsidP="00A02639">
            <w:pPr>
              <w:spacing w:before="60" w:after="60"/>
              <w:jc w:val="both"/>
              <w:rPr>
                <w:i/>
                <w:iCs/>
                <w:sz w:val="26"/>
                <w:szCs w:val="26"/>
              </w:rPr>
            </w:pPr>
            <w:r w:rsidRPr="00195D16">
              <w:rPr>
                <w:i/>
                <w:iCs/>
                <w:sz w:val="26"/>
                <w:szCs w:val="26"/>
              </w:rPr>
              <w:t>"1. Căn cứ dự toán các khoản chưa phân bổ chi tiết đã Hội đồng nhân dân</w:t>
            </w:r>
            <w:r w:rsidR="0011628C" w:rsidRPr="00195D16">
              <w:rPr>
                <w:i/>
                <w:iCs/>
                <w:sz w:val="26"/>
                <w:szCs w:val="26"/>
              </w:rPr>
              <w:t xml:space="preserve"> </w:t>
            </w:r>
            <w:r w:rsidRPr="00195D16">
              <w:rPr>
                <w:i/>
                <w:iCs/>
                <w:sz w:val="26"/>
                <w:szCs w:val="26"/>
              </w:rPr>
              <w:t>quyết định, Ủy ban nhân dân quyết định giao nhiệm vụ cho cơ quan thuộc Ủy ban</w:t>
            </w:r>
            <w:r w:rsidR="0011628C" w:rsidRPr="00195D16">
              <w:rPr>
                <w:i/>
                <w:iCs/>
                <w:sz w:val="26"/>
                <w:szCs w:val="26"/>
              </w:rPr>
              <w:t xml:space="preserve"> </w:t>
            </w:r>
            <w:r w:rsidRPr="00195D16">
              <w:rPr>
                <w:i/>
                <w:iCs/>
                <w:sz w:val="26"/>
                <w:szCs w:val="26"/>
              </w:rPr>
              <w:t>nhân dân thực hiện rà soát, tổng hợp, đề xuất phân bổ và giao dự toán chi tiết đối</w:t>
            </w:r>
            <w:r w:rsidR="0011628C" w:rsidRPr="00195D16">
              <w:rPr>
                <w:i/>
                <w:iCs/>
                <w:sz w:val="26"/>
                <w:szCs w:val="26"/>
              </w:rPr>
              <w:t xml:space="preserve"> </w:t>
            </w:r>
            <w:r w:rsidRPr="00195D16">
              <w:rPr>
                <w:i/>
                <w:iCs/>
                <w:sz w:val="26"/>
                <w:szCs w:val="26"/>
              </w:rPr>
              <w:t xml:space="preserve">với các khoản chưa phân bổ quy định tại Điều 9 Nghị quyết này (sau đây </w:t>
            </w:r>
            <w:r w:rsidRPr="00195D16">
              <w:rPr>
                <w:i/>
                <w:iCs/>
                <w:sz w:val="26"/>
                <w:szCs w:val="26"/>
              </w:rPr>
              <w:lastRenderedPageBreak/>
              <w:t>gọi là cơ</w:t>
            </w:r>
            <w:r w:rsidR="0011628C" w:rsidRPr="00195D16">
              <w:rPr>
                <w:i/>
                <w:iCs/>
                <w:sz w:val="26"/>
                <w:szCs w:val="26"/>
              </w:rPr>
              <w:t xml:space="preserve"> </w:t>
            </w:r>
            <w:r w:rsidRPr="00195D16">
              <w:rPr>
                <w:i/>
                <w:iCs/>
                <w:sz w:val="26"/>
                <w:szCs w:val="26"/>
              </w:rPr>
              <w:t>quan được giao chủ trì phân bổ) theo trình tự, thủ tục quy định tại khoản 2, 3 Điều</w:t>
            </w:r>
            <w:r w:rsidR="0011628C" w:rsidRPr="00195D16">
              <w:rPr>
                <w:i/>
                <w:iCs/>
                <w:sz w:val="26"/>
                <w:szCs w:val="26"/>
              </w:rPr>
              <w:t xml:space="preserve"> </w:t>
            </w:r>
            <w:r w:rsidRPr="00195D16">
              <w:rPr>
                <w:i/>
                <w:iCs/>
                <w:sz w:val="26"/>
                <w:szCs w:val="26"/>
              </w:rPr>
              <w:t>này.</w:t>
            </w:r>
          </w:p>
          <w:p w14:paraId="03B2A6D8" w14:textId="69410887" w:rsidR="00A02639" w:rsidRPr="00195D16" w:rsidRDefault="00A02639" w:rsidP="00A02639">
            <w:pPr>
              <w:spacing w:before="60" w:after="60"/>
              <w:jc w:val="both"/>
              <w:rPr>
                <w:i/>
                <w:iCs/>
                <w:sz w:val="26"/>
                <w:szCs w:val="26"/>
              </w:rPr>
            </w:pPr>
            <w:r w:rsidRPr="00195D16">
              <w:rPr>
                <w:i/>
                <w:iCs/>
                <w:sz w:val="26"/>
                <w:szCs w:val="26"/>
              </w:rPr>
              <w:t>2. Trên cơ sở chương trình, kế hoạch, nhiệm vụ được cấp có thẩm quyền phê</w:t>
            </w:r>
            <w:r w:rsidR="0011628C" w:rsidRPr="00195D16">
              <w:rPr>
                <w:i/>
                <w:iCs/>
                <w:sz w:val="26"/>
                <w:szCs w:val="26"/>
              </w:rPr>
              <w:t xml:space="preserve"> </w:t>
            </w:r>
            <w:r w:rsidRPr="00195D16">
              <w:rPr>
                <w:i/>
                <w:iCs/>
                <w:sz w:val="26"/>
                <w:szCs w:val="26"/>
              </w:rPr>
              <w:t>duyệt và tiến độ thực hiện, đơn vị sử dụng ngân sách có văn bản đề xuất bổ sung</w:t>
            </w:r>
            <w:r w:rsidR="0011628C" w:rsidRPr="00195D16">
              <w:rPr>
                <w:i/>
                <w:iCs/>
                <w:sz w:val="26"/>
                <w:szCs w:val="26"/>
              </w:rPr>
              <w:t xml:space="preserve"> </w:t>
            </w:r>
            <w:r w:rsidRPr="00195D16">
              <w:rPr>
                <w:i/>
                <w:iCs/>
                <w:sz w:val="26"/>
                <w:szCs w:val="26"/>
              </w:rPr>
              <w:t>kinh phí, kèm theo thuyết minh chi tiết nội dung chi và các tài liệu có liên quan, gửi</w:t>
            </w:r>
            <w:r w:rsidR="0011628C" w:rsidRPr="00195D16">
              <w:rPr>
                <w:i/>
                <w:iCs/>
                <w:sz w:val="26"/>
                <w:szCs w:val="26"/>
              </w:rPr>
              <w:t xml:space="preserve"> </w:t>
            </w:r>
            <w:r w:rsidRPr="00195D16">
              <w:rPr>
                <w:i/>
                <w:iCs/>
                <w:sz w:val="26"/>
                <w:szCs w:val="26"/>
              </w:rPr>
              <w:t>đơn vị dự toán cấp I để tổng hợp, báo cáo cơ quan được giao chủ trì phân bổ để rà</w:t>
            </w:r>
            <w:r w:rsidR="0011628C" w:rsidRPr="00195D16">
              <w:rPr>
                <w:i/>
                <w:iCs/>
                <w:sz w:val="26"/>
                <w:szCs w:val="26"/>
              </w:rPr>
              <w:t xml:space="preserve"> </w:t>
            </w:r>
            <w:r w:rsidRPr="00195D16">
              <w:rPr>
                <w:i/>
                <w:iCs/>
                <w:sz w:val="26"/>
                <w:szCs w:val="26"/>
              </w:rPr>
              <w:t>soát, tổng hợp xin ý kiến thống nhất của cơ quan tài chính cùng cấp; báo cáo Ủy</w:t>
            </w:r>
            <w:r w:rsidR="0011628C" w:rsidRPr="00195D16">
              <w:rPr>
                <w:i/>
                <w:iCs/>
                <w:sz w:val="26"/>
                <w:szCs w:val="26"/>
              </w:rPr>
              <w:t xml:space="preserve"> </w:t>
            </w:r>
            <w:r w:rsidRPr="00195D16">
              <w:rPr>
                <w:i/>
                <w:iCs/>
                <w:sz w:val="26"/>
                <w:szCs w:val="26"/>
              </w:rPr>
              <w:t>ban nhân dân cùng cấp xem xét, quyết định phân bổ từ nguồn dự toán chưa phân bổ</w:t>
            </w:r>
            <w:r w:rsidR="0011628C" w:rsidRPr="00195D16">
              <w:rPr>
                <w:i/>
                <w:iCs/>
                <w:sz w:val="26"/>
                <w:szCs w:val="26"/>
              </w:rPr>
              <w:t xml:space="preserve"> </w:t>
            </w:r>
            <w:r w:rsidRPr="00195D16">
              <w:rPr>
                <w:i/>
                <w:iCs/>
                <w:sz w:val="26"/>
                <w:szCs w:val="26"/>
              </w:rPr>
              <w:t>chi tiết để bổ sung cho các nhiệm vụ chi thuộc trách nhiệm bảo đảm của ngân sách</w:t>
            </w:r>
            <w:r w:rsidR="0011628C" w:rsidRPr="00195D16">
              <w:rPr>
                <w:i/>
                <w:iCs/>
                <w:sz w:val="26"/>
                <w:szCs w:val="26"/>
              </w:rPr>
              <w:t xml:space="preserve"> </w:t>
            </w:r>
            <w:r w:rsidRPr="00195D16">
              <w:rPr>
                <w:i/>
                <w:iCs/>
                <w:sz w:val="26"/>
                <w:szCs w:val="26"/>
              </w:rPr>
              <w:t>cấp mình"</w:t>
            </w:r>
          </w:p>
          <w:p w14:paraId="41662913" w14:textId="69E163BE" w:rsidR="00A02639" w:rsidRPr="00195D16" w:rsidRDefault="00A02639" w:rsidP="00A02639">
            <w:pPr>
              <w:spacing w:before="60" w:after="60"/>
              <w:jc w:val="both"/>
              <w:rPr>
                <w:sz w:val="26"/>
                <w:szCs w:val="26"/>
              </w:rPr>
            </w:pPr>
            <w:r w:rsidRPr="00195D16">
              <w:rPr>
                <w:sz w:val="26"/>
                <w:szCs w:val="26"/>
              </w:rPr>
              <w:t>Sau khi nghiên cứu nội dung nêu trên, Sở Quy hoạch - Kiến trúc có ý kiến như</w:t>
            </w:r>
            <w:r w:rsidR="0011628C" w:rsidRPr="00195D16">
              <w:rPr>
                <w:sz w:val="26"/>
                <w:szCs w:val="26"/>
              </w:rPr>
              <w:t xml:space="preserve"> </w:t>
            </w:r>
            <w:r w:rsidRPr="00195D16">
              <w:rPr>
                <w:sz w:val="26"/>
                <w:szCs w:val="26"/>
              </w:rPr>
              <w:t>sau:</w:t>
            </w:r>
            <w:r w:rsidR="0011628C" w:rsidRPr="00195D16">
              <w:rPr>
                <w:sz w:val="26"/>
                <w:szCs w:val="26"/>
              </w:rPr>
              <w:t xml:space="preserve"> </w:t>
            </w:r>
            <w:r w:rsidRPr="00195D16">
              <w:rPr>
                <w:sz w:val="26"/>
                <w:szCs w:val="26"/>
              </w:rPr>
              <w:t>Đối với các nhiệm vụ quy hoạch thuộc nguồn vốn ngân sách Thành phố, đề</w:t>
            </w:r>
            <w:r w:rsidR="0011628C" w:rsidRPr="00195D16">
              <w:rPr>
                <w:sz w:val="26"/>
                <w:szCs w:val="26"/>
              </w:rPr>
              <w:t xml:space="preserve"> </w:t>
            </w:r>
            <w:r w:rsidRPr="00195D16">
              <w:rPr>
                <w:sz w:val="26"/>
                <w:szCs w:val="26"/>
              </w:rPr>
              <w:t>nghị Sở Tài chính nghiên cứu, hoàn chỉnh lại quy trình bố trí vốn chi thường xuyên</w:t>
            </w:r>
            <w:r w:rsidR="0011628C" w:rsidRPr="00195D16">
              <w:rPr>
                <w:sz w:val="26"/>
                <w:szCs w:val="26"/>
              </w:rPr>
              <w:t xml:space="preserve"> </w:t>
            </w:r>
            <w:r w:rsidRPr="00195D16">
              <w:rPr>
                <w:sz w:val="26"/>
                <w:szCs w:val="26"/>
              </w:rPr>
              <w:t>sao cho phù hợp và đúng chức năng nhiệm vụ. Việc đề xuất UBND Thành phố giao</w:t>
            </w:r>
            <w:r w:rsidR="0011628C" w:rsidRPr="00195D16">
              <w:rPr>
                <w:sz w:val="26"/>
                <w:szCs w:val="26"/>
              </w:rPr>
              <w:t xml:space="preserve"> </w:t>
            </w:r>
            <w:r w:rsidRPr="00195D16">
              <w:rPr>
                <w:sz w:val="26"/>
                <w:szCs w:val="26"/>
              </w:rPr>
              <w:t>nhiệm vụ cho các cơ quan chuyên ngành thực hiện rà soát, tổng hợp, đề xuất phân bổ</w:t>
            </w:r>
            <w:r w:rsidR="0011628C" w:rsidRPr="00195D16">
              <w:rPr>
                <w:sz w:val="26"/>
                <w:szCs w:val="26"/>
              </w:rPr>
              <w:t xml:space="preserve"> </w:t>
            </w:r>
            <w:r w:rsidRPr="00195D16">
              <w:rPr>
                <w:sz w:val="26"/>
                <w:szCs w:val="26"/>
              </w:rPr>
              <w:t xml:space="preserve">và giao dự toán chi tiết đối với các khoản chưa phân bổ là chưa hợp lý. Quy </w:t>
            </w:r>
            <w:r w:rsidRPr="00195D16">
              <w:rPr>
                <w:sz w:val="26"/>
                <w:szCs w:val="26"/>
              </w:rPr>
              <w:lastRenderedPageBreak/>
              <w:t>trình này</w:t>
            </w:r>
            <w:r w:rsidR="0011628C" w:rsidRPr="00195D16">
              <w:rPr>
                <w:sz w:val="26"/>
                <w:szCs w:val="26"/>
              </w:rPr>
              <w:t xml:space="preserve"> </w:t>
            </w:r>
            <w:r w:rsidRPr="00195D16">
              <w:rPr>
                <w:sz w:val="26"/>
                <w:szCs w:val="26"/>
              </w:rPr>
              <w:t>không chỉ tạo thêm tầng nấc, phát sinh thủ tục hành chính rườm rà, mà còn tiềm ẩn</w:t>
            </w:r>
            <w:r w:rsidR="0011628C" w:rsidRPr="00195D16">
              <w:rPr>
                <w:sz w:val="26"/>
                <w:szCs w:val="26"/>
              </w:rPr>
              <w:t xml:space="preserve"> </w:t>
            </w:r>
            <w:r w:rsidRPr="00195D16">
              <w:rPr>
                <w:sz w:val="26"/>
                <w:szCs w:val="26"/>
              </w:rPr>
              <w:t>nguy cơ lớn dẫn đến việc quản lý, sử dụng vốn sai mục đích, gây thất thoát ngân sách</w:t>
            </w:r>
            <w:r w:rsidR="0011628C" w:rsidRPr="00195D16">
              <w:rPr>
                <w:sz w:val="26"/>
                <w:szCs w:val="26"/>
              </w:rPr>
              <w:t xml:space="preserve"> </w:t>
            </w:r>
            <w:r w:rsidRPr="00195D16">
              <w:rPr>
                <w:sz w:val="26"/>
                <w:szCs w:val="26"/>
              </w:rPr>
              <w:t>nhà nước, do các cơ quan chuyên ngành bản chất không có chuyên môn về quản lý tài</w:t>
            </w:r>
            <w:r w:rsidR="0011628C" w:rsidRPr="00195D16">
              <w:rPr>
                <w:sz w:val="26"/>
                <w:szCs w:val="26"/>
              </w:rPr>
              <w:t xml:space="preserve"> </w:t>
            </w:r>
            <w:r w:rsidRPr="00195D16">
              <w:rPr>
                <w:sz w:val="26"/>
                <w:szCs w:val="26"/>
              </w:rPr>
              <w:t>chính.</w:t>
            </w:r>
          </w:p>
          <w:p w14:paraId="083E38E0" w14:textId="70AB397B" w:rsidR="00A02639" w:rsidRPr="00195D16" w:rsidRDefault="00A02639" w:rsidP="0011628C">
            <w:pPr>
              <w:spacing w:before="60" w:after="60"/>
              <w:jc w:val="both"/>
              <w:rPr>
                <w:sz w:val="26"/>
                <w:szCs w:val="26"/>
              </w:rPr>
            </w:pPr>
            <w:r w:rsidRPr="00195D16">
              <w:rPr>
                <w:sz w:val="26"/>
                <w:szCs w:val="26"/>
              </w:rPr>
              <w:t>Sở Quy hoạch - Kiến trúc đề nghị chỉnh sửa quy định đối với bố trí vốn chi</w:t>
            </w:r>
            <w:r w:rsidR="0011628C" w:rsidRPr="00195D16">
              <w:rPr>
                <w:sz w:val="26"/>
                <w:szCs w:val="26"/>
              </w:rPr>
              <w:t xml:space="preserve"> </w:t>
            </w:r>
            <w:r w:rsidRPr="00195D16">
              <w:rPr>
                <w:sz w:val="26"/>
                <w:szCs w:val="26"/>
              </w:rPr>
              <w:t>thường xuyên thực hiện nhiệm vụ quy hoạch thuộc nguồn vốn ngân sách Thành phố</w:t>
            </w:r>
            <w:r w:rsidR="0011628C" w:rsidRPr="00195D16">
              <w:rPr>
                <w:sz w:val="26"/>
                <w:szCs w:val="26"/>
              </w:rPr>
              <w:t xml:space="preserve"> </w:t>
            </w:r>
            <w:r w:rsidRPr="00195D16">
              <w:rPr>
                <w:sz w:val="26"/>
                <w:szCs w:val="26"/>
              </w:rPr>
              <w:t xml:space="preserve">như sau: </w:t>
            </w:r>
            <w:r w:rsidRPr="00195D16">
              <w:rPr>
                <w:i/>
                <w:iCs/>
                <w:sz w:val="26"/>
                <w:szCs w:val="26"/>
              </w:rPr>
              <w:t>"Hằng năm, vào thời điểm lập dự toán ngân sách nhà nước, căn cứ hướng</w:t>
            </w:r>
            <w:r w:rsidR="0011628C" w:rsidRPr="00195D16">
              <w:rPr>
                <w:i/>
                <w:iCs/>
                <w:sz w:val="26"/>
                <w:szCs w:val="26"/>
              </w:rPr>
              <w:t xml:space="preserve"> </w:t>
            </w:r>
            <w:r w:rsidRPr="00195D16">
              <w:rPr>
                <w:i/>
                <w:iCs/>
                <w:sz w:val="26"/>
                <w:szCs w:val="26"/>
              </w:rPr>
              <w:t>dẫn xây dựng dự toán ngân sách nhà nước của cấp có thẩm quyền, căn cứ quyết định</w:t>
            </w:r>
            <w:r w:rsidR="0011628C" w:rsidRPr="00195D16">
              <w:rPr>
                <w:i/>
                <w:iCs/>
                <w:sz w:val="26"/>
                <w:szCs w:val="26"/>
              </w:rPr>
              <w:t xml:space="preserve"> </w:t>
            </w:r>
            <w:r w:rsidRPr="00195D16">
              <w:rPr>
                <w:i/>
                <w:iCs/>
                <w:sz w:val="26"/>
                <w:szCs w:val="26"/>
              </w:rPr>
              <w:t>phê duyệt dự kiến chi phí thực hiện hoạt động quy hoạch của cấp có thẩm quyền quy</w:t>
            </w:r>
            <w:r w:rsidR="0011628C" w:rsidRPr="00195D16">
              <w:rPr>
                <w:i/>
                <w:iCs/>
                <w:sz w:val="26"/>
                <w:szCs w:val="26"/>
              </w:rPr>
              <w:t xml:space="preserve"> </w:t>
            </w:r>
            <w:r w:rsidRPr="00195D16">
              <w:rPr>
                <w:i/>
                <w:iCs/>
                <w:sz w:val="26"/>
                <w:szCs w:val="26"/>
              </w:rPr>
              <w:t>định Điều 9 Nghị quyết này, cơ quan, đơn vị đề xuất dự toán kinh phí thực hiện nhiệm</w:t>
            </w:r>
            <w:r w:rsidR="0011628C" w:rsidRPr="00195D16">
              <w:rPr>
                <w:i/>
                <w:iCs/>
                <w:sz w:val="26"/>
                <w:szCs w:val="26"/>
              </w:rPr>
              <w:t xml:space="preserve"> </w:t>
            </w:r>
            <w:r w:rsidRPr="00195D16">
              <w:rPr>
                <w:i/>
                <w:iCs/>
                <w:sz w:val="26"/>
                <w:szCs w:val="26"/>
              </w:rPr>
              <w:t>vụ của năm kế hoạch, tổng hợp vào dự toán của cơ quan, đơn vị mình, gửi cơ quan</w:t>
            </w:r>
            <w:r w:rsidR="0011628C" w:rsidRPr="00195D16">
              <w:rPr>
                <w:i/>
                <w:iCs/>
                <w:sz w:val="26"/>
                <w:szCs w:val="26"/>
              </w:rPr>
              <w:t xml:space="preserve"> </w:t>
            </w:r>
            <w:r w:rsidRPr="00195D16">
              <w:rPr>
                <w:i/>
                <w:iCs/>
                <w:sz w:val="26"/>
                <w:szCs w:val="26"/>
              </w:rPr>
              <w:t>tài chính cấp Thành phố trình cấp có thẩm quyền theo quy định của pháp luật về</w:t>
            </w:r>
            <w:r w:rsidR="0011628C" w:rsidRPr="00195D16">
              <w:rPr>
                <w:i/>
                <w:iCs/>
                <w:sz w:val="26"/>
                <w:szCs w:val="26"/>
              </w:rPr>
              <w:t xml:space="preserve"> </w:t>
            </w:r>
            <w:r w:rsidRPr="00195D16">
              <w:rPr>
                <w:i/>
                <w:iCs/>
                <w:sz w:val="26"/>
                <w:szCs w:val="26"/>
              </w:rPr>
              <w:t>ngân sách nhà nước".</w:t>
            </w:r>
          </w:p>
        </w:tc>
        <w:tc>
          <w:tcPr>
            <w:tcW w:w="6438" w:type="dxa"/>
          </w:tcPr>
          <w:p w14:paraId="561892F6" w14:textId="278E25F2" w:rsidR="00A02639" w:rsidRPr="00195D16" w:rsidRDefault="003269A3" w:rsidP="003269A3">
            <w:pPr>
              <w:spacing w:before="60" w:after="60"/>
              <w:jc w:val="both"/>
              <w:rPr>
                <w:sz w:val="26"/>
                <w:szCs w:val="26"/>
              </w:rPr>
            </w:pPr>
            <w:r w:rsidRPr="00195D16">
              <w:rPr>
                <w:sz w:val="26"/>
                <w:szCs w:val="26"/>
              </w:rPr>
              <w:lastRenderedPageBreak/>
              <w:t>Đề nghị giữ nguyên như dự thảo.</w:t>
            </w:r>
            <w:r w:rsidR="0022538E" w:rsidRPr="00195D16">
              <w:rPr>
                <w:sz w:val="26"/>
                <w:szCs w:val="26"/>
              </w:rPr>
              <w:t xml:space="preserve"> </w:t>
            </w:r>
            <w:r w:rsidRPr="00195D16">
              <w:rPr>
                <w:sz w:val="26"/>
                <w:szCs w:val="26"/>
              </w:rPr>
              <w:t>Việc cơ quan, đơn vị đề xuất dự toán kinh phí thực hiện nhiệm vụ của năm kế hoạch, tổng hợp vào dự toán của cơ quan, đơn vị mình, gửi cơ quan tài chính cấp Thành phố trình cấp có thẩm quyền sẽ không kiểm soát được danh mục quy hoạch dẫn đến bị trùng lặp, dự kiến quy mô quy hoạch, kinh phí dự kiến (tính theo quy mô) cần thiết phải có sự kiểm tra, rà soát của cơ quan chuyên ngành.</w:t>
            </w:r>
            <w:r w:rsidR="0022538E" w:rsidRPr="00195D16">
              <w:rPr>
                <w:sz w:val="26"/>
                <w:szCs w:val="26"/>
              </w:rPr>
              <w:t xml:space="preserve"> </w:t>
            </w:r>
            <w:r w:rsidRPr="00195D16">
              <w:rPr>
                <w:sz w:val="26"/>
                <w:szCs w:val="26"/>
              </w:rPr>
              <w:t>Ngoài ra, phạm vi Nghị quyết chỉ đối với phần nhiệm vụ phát sinh trong năm chưa xác định được.</w:t>
            </w:r>
          </w:p>
        </w:tc>
      </w:tr>
      <w:tr w:rsidR="0011628C" w:rsidRPr="00195D16" w14:paraId="398FE3CC" w14:textId="77777777" w:rsidTr="0022538E">
        <w:trPr>
          <w:gridAfter w:val="1"/>
          <w:wAfter w:w="15" w:type="dxa"/>
        </w:trPr>
        <w:tc>
          <w:tcPr>
            <w:tcW w:w="708" w:type="dxa"/>
          </w:tcPr>
          <w:p w14:paraId="6A7C74F1" w14:textId="36D0A5C9" w:rsidR="0011628C" w:rsidRPr="00195D16" w:rsidRDefault="0011628C" w:rsidP="006A785D">
            <w:pPr>
              <w:spacing w:before="60" w:after="60"/>
              <w:jc w:val="center"/>
              <w:rPr>
                <w:sz w:val="26"/>
                <w:szCs w:val="26"/>
              </w:rPr>
            </w:pPr>
            <w:r w:rsidRPr="00195D16">
              <w:rPr>
                <w:sz w:val="26"/>
                <w:szCs w:val="26"/>
              </w:rPr>
              <w:lastRenderedPageBreak/>
              <w:t>11</w:t>
            </w:r>
          </w:p>
        </w:tc>
        <w:tc>
          <w:tcPr>
            <w:tcW w:w="2982" w:type="dxa"/>
          </w:tcPr>
          <w:p w14:paraId="439F2CD9" w14:textId="0990EF2C" w:rsidR="0011628C" w:rsidRPr="00195D16" w:rsidRDefault="0011628C" w:rsidP="0011628C">
            <w:pPr>
              <w:tabs>
                <w:tab w:val="center" w:pos="1335"/>
              </w:tabs>
              <w:spacing w:before="60" w:after="60"/>
              <w:jc w:val="both"/>
              <w:rPr>
                <w:sz w:val="26"/>
                <w:szCs w:val="26"/>
              </w:rPr>
            </w:pPr>
            <w:r w:rsidRPr="00195D16">
              <w:rPr>
                <w:sz w:val="26"/>
                <w:szCs w:val="26"/>
              </w:rPr>
              <w:t xml:space="preserve">Ban Quản lý các Khu  công nghệ cao và Khu công nghiệp thành phố Hà Nội </w:t>
            </w:r>
            <w:r w:rsidRPr="00195D16">
              <w:rPr>
                <w:i/>
                <w:iCs/>
                <w:sz w:val="26"/>
                <w:szCs w:val="26"/>
              </w:rPr>
              <w:t>(Văn bản số 1608/CNCCN-KHTC ngày 28/5/2026)</w:t>
            </w:r>
          </w:p>
        </w:tc>
        <w:tc>
          <w:tcPr>
            <w:tcW w:w="4950" w:type="dxa"/>
            <w:vAlign w:val="center"/>
          </w:tcPr>
          <w:p w14:paraId="4C885EDE" w14:textId="52F757CC" w:rsidR="0011628C" w:rsidRPr="00195D16" w:rsidRDefault="0011628C" w:rsidP="00A02639">
            <w:pPr>
              <w:spacing w:before="60" w:after="60"/>
              <w:jc w:val="both"/>
              <w:rPr>
                <w:sz w:val="26"/>
                <w:szCs w:val="26"/>
              </w:rPr>
            </w:pPr>
            <w:r w:rsidRPr="00195D16">
              <w:rPr>
                <w:rFonts w:eastAsia="Times New Roman"/>
                <w:sz w:val="26"/>
                <w:szCs w:val="26"/>
              </w:rPr>
              <w:t>Thống nhất</w:t>
            </w:r>
          </w:p>
        </w:tc>
        <w:tc>
          <w:tcPr>
            <w:tcW w:w="6438" w:type="dxa"/>
            <w:vAlign w:val="center"/>
          </w:tcPr>
          <w:p w14:paraId="26AC42EA" w14:textId="77777777" w:rsidR="0011628C" w:rsidRPr="00195D16" w:rsidRDefault="0011628C" w:rsidP="00FA47AD">
            <w:pPr>
              <w:spacing w:before="60" w:after="60"/>
              <w:jc w:val="both"/>
              <w:rPr>
                <w:sz w:val="26"/>
                <w:szCs w:val="26"/>
              </w:rPr>
            </w:pPr>
          </w:p>
        </w:tc>
      </w:tr>
      <w:tr w:rsidR="00D337B3" w:rsidRPr="00195D16" w14:paraId="6829D7BB" w14:textId="77777777" w:rsidTr="0022538E">
        <w:trPr>
          <w:gridAfter w:val="1"/>
          <w:wAfter w:w="15" w:type="dxa"/>
        </w:trPr>
        <w:tc>
          <w:tcPr>
            <w:tcW w:w="708" w:type="dxa"/>
          </w:tcPr>
          <w:p w14:paraId="6E7455E1" w14:textId="24EAF378" w:rsidR="00D337B3" w:rsidRPr="00195D16" w:rsidRDefault="00D337B3" w:rsidP="006A785D">
            <w:pPr>
              <w:spacing w:before="60" w:after="60"/>
              <w:jc w:val="center"/>
              <w:rPr>
                <w:sz w:val="26"/>
                <w:szCs w:val="26"/>
              </w:rPr>
            </w:pPr>
            <w:r w:rsidRPr="00195D16">
              <w:rPr>
                <w:sz w:val="26"/>
                <w:szCs w:val="26"/>
              </w:rPr>
              <w:lastRenderedPageBreak/>
              <w:t>12</w:t>
            </w:r>
          </w:p>
        </w:tc>
        <w:tc>
          <w:tcPr>
            <w:tcW w:w="2982" w:type="dxa"/>
          </w:tcPr>
          <w:p w14:paraId="000F7EF2" w14:textId="620D1CC1" w:rsidR="00D337B3" w:rsidRPr="00195D16" w:rsidRDefault="00D337B3" w:rsidP="0011628C">
            <w:pPr>
              <w:tabs>
                <w:tab w:val="center" w:pos="1335"/>
              </w:tabs>
              <w:spacing w:before="60" w:after="60"/>
              <w:jc w:val="both"/>
              <w:rPr>
                <w:sz w:val="26"/>
                <w:szCs w:val="26"/>
              </w:rPr>
            </w:pPr>
            <w:r w:rsidRPr="00195D16">
              <w:rPr>
                <w:sz w:val="26"/>
                <w:szCs w:val="26"/>
              </w:rPr>
              <w:t xml:space="preserve">Viện Quy hoạch xây dựng </w:t>
            </w:r>
            <w:r w:rsidRPr="00195D16">
              <w:rPr>
                <w:i/>
                <w:iCs/>
                <w:sz w:val="26"/>
                <w:szCs w:val="26"/>
              </w:rPr>
              <w:t>(Văn bản số 705/VQH-KHTC ngày 28/5/2026)</w:t>
            </w:r>
          </w:p>
        </w:tc>
        <w:tc>
          <w:tcPr>
            <w:tcW w:w="4950" w:type="dxa"/>
            <w:vAlign w:val="center"/>
          </w:tcPr>
          <w:p w14:paraId="6D85B419" w14:textId="4D8D0B33" w:rsidR="00D337B3" w:rsidRPr="00195D16" w:rsidRDefault="00D337B3" w:rsidP="00A02639">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3D5B070A" w14:textId="77777777" w:rsidR="00D337B3" w:rsidRPr="00195D16" w:rsidRDefault="00D337B3" w:rsidP="00FA47AD">
            <w:pPr>
              <w:spacing w:before="60" w:after="60"/>
              <w:jc w:val="both"/>
              <w:rPr>
                <w:sz w:val="26"/>
                <w:szCs w:val="26"/>
              </w:rPr>
            </w:pPr>
          </w:p>
        </w:tc>
      </w:tr>
      <w:tr w:rsidR="005719B9" w:rsidRPr="00195D16" w14:paraId="755951D6" w14:textId="77777777" w:rsidTr="0022538E">
        <w:trPr>
          <w:gridAfter w:val="1"/>
          <w:wAfter w:w="15" w:type="dxa"/>
        </w:trPr>
        <w:tc>
          <w:tcPr>
            <w:tcW w:w="708" w:type="dxa"/>
          </w:tcPr>
          <w:p w14:paraId="49484598" w14:textId="469383CE" w:rsidR="005719B9" w:rsidRPr="00195D16" w:rsidRDefault="005719B9" w:rsidP="006A785D">
            <w:pPr>
              <w:spacing w:before="60" w:after="60"/>
              <w:jc w:val="center"/>
              <w:rPr>
                <w:sz w:val="26"/>
                <w:szCs w:val="26"/>
              </w:rPr>
            </w:pPr>
            <w:r w:rsidRPr="00195D16">
              <w:rPr>
                <w:sz w:val="26"/>
                <w:szCs w:val="26"/>
              </w:rPr>
              <w:t>13</w:t>
            </w:r>
          </w:p>
        </w:tc>
        <w:tc>
          <w:tcPr>
            <w:tcW w:w="2982" w:type="dxa"/>
          </w:tcPr>
          <w:p w14:paraId="74A2B979" w14:textId="3B0E2854" w:rsidR="005719B9" w:rsidRPr="00195D16" w:rsidRDefault="005719B9" w:rsidP="005719B9">
            <w:pPr>
              <w:tabs>
                <w:tab w:val="center" w:pos="1335"/>
              </w:tabs>
              <w:spacing w:before="60" w:after="60"/>
              <w:jc w:val="both"/>
              <w:rPr>
                <w:i/>
                <w:iCs/>
                <w:sz w:val="26"/>
                <w:szCs w:val="26"/>
              </w:rPr>
            </w:pPr>
            <w:r w:rsidRPr="00195D16">
              <w:rPr>
                <w:sz w:val="26"/>
                <w:szCs w:val="26"/>
              </w:rPr>
              <w:t xml:space="preserve">Quỹ đầu tư phát triển Thành phố </w:t>
            </w:r>
            <w:r w:rsidRPr="00195D16">
              <w:rPr>
                <w:i/>
                <w:iCs/>
                <w:sz w:val="26"/>
                <w:szCs w:val="26"/>
              </w:rPr>
              <w:t>(Văn bản số 585/QĐTPT-KHTC ngày 28/5/2026)</w:t>
            </w:r>
          </w:p>
        </w:tc>
        <w:tc>
          <w:tcPr>
            <w:tcW w:w="4950" w:type="dxa"/>
            <w:tcBorders>
              <w:bottom w:val="single" w:sz="4" w:space="0" w:color="auto"/>
            </w:tcBorders>
            <w:vAlign w:val="center"/>
          </w:tcPr>
          <w:p w14:paraId="21B24E52" w14:textId="2858F207" w:rsidR="005719B9" w:rsidRPr="00195D16" w:rsidRDefault="005719B9" w:rsidP="00A02639">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507360E7" w14:textId="77777777" w:rsidR="005719B9" w:rsidRPr="00195D16" w:rsidRDefault="005719B9" w:rsidP="00FA47AD">
            <w:pPr>
              <w:spacing w:before="60" w:after="60"/>
              <w:jc w:val="both"/>
              <w:rPr>
                <w:sz w:val="26"/>
                <w:szCs w:val="26"/>
              </w:rPr>
            </w:pPr>
          </w:p>
        </w:tc>
      </w:tr>
      <w:tr w:rsidR="009A04A4" w:rsidRPr="00195D16" w14:paraId="1F64C018" w14:textId="77777777" w:rsidTr="006E41D4">
        <w:trPr>
          <w:gridAfter w:val="1"/>
          <w:wAfter w:w="15" w:type="dxa"/>
        </w:trPr>
        <w:tc>
          <w:tcPr>
            <w:tcW w:w="708" w:type="dxa"/>
            <w:vMerge w:val="restart"/>
          </w:tcPr>
          <w:p w14:paraId="7EA5695D" w14:textId="61A4811F" w:rsidR="009A04A4" w:rsidRPr="00195D16" w:rsidRDefault="009A04A4" w:rsidP="009A04A4">
            <w:pPr>
              <w:jc w:val="center"/>
              <w:rPr>
                <w:sz w:val="26"/>
                <w:szCs w:val="26"/>
              </w:rPr>
            </w:pPr>
            <w:r w:rsidRPr="00195D16">
              <w:rPr>
                <w:sz w:val="26"/>
                <w:szCs w:val="26"/>
              </w:rPr>
              <w:t>14</w:t>
            </w:r>
          </w:p>
        </w:tc>
        <w:tc>
          <w:tcPr>
            <w:tcW w:w="2982" w:type="dxa"/>
          </w:tcPr>
          <w:p w14:paraId="2AC800E9" w14:textId="7876638E" w:rsidR="009A04A4" w:rsidRPr="00195D16" w:rsidRDefault="009A04A4" w:rsidP="009A04A4">
            <w:pPr>
              <w:tabs>
                <w:tab w:val="center" w:pos="1335"/>
              </w:tabs>
              <w:jc w:val="both"/>
              <w:rPr>
                <w:sz w:val="26"/>
                <w:szCs w:val="26"/>
              </w:rPr>
            </w:pPr>
            <w:r w:rsidRPr="00195D16">
              <w:rPr>
                <w:sz w:val="26"/>
                <w:szCs w:val="26"/>
              </w:rPr>
              <w:t xml:space="preserve">Ủy ban MTTQ Việt Nam thành phố Hà Nội </w:t>
            </w:r>
            <w:r w:rsidRPr="00195D16">
              <w:rPr>
                <w:i/>
                <w:iCs/>
                <w:sz w:val="26"/>
                <w:szCs w:val="26"/>
              </w:rPr>
              <w:t>(Văn bản số 768/MTTQ-BTT ngày 30/5/2026)</w:t>
            </w:r>
          </w:p>
        </w:tc>
        <w:tc>
          <w:tcPr>
            <w:tcW w:w="4950" w:type="dxa"/>
            <w:vMerge w:val="restart"/>
          </w:tcPr>
          <w:p w14:paraId="10343374" w14:textId="2EA795B7" w:rsidR="009A04A4" w:rsidRPr="00195D16" w:rsidRDefault="00107956" w:rsidP="009A04A4">
            <w:pPr>
              <w:jc w:val="both"/>
              <w:rPr>
                <w:rFonts w:eastAsia="Times New Roman"/>
                <w:b/>
                <w:bCs/>
                <w:sz w:val="26"/>
                <w:szCs w:val="26"/>
              </w:rPr>
            </w:pPr>
            <w:r w:rsidRPr="00195D16">
              <w:rPr>
                <w:rFonts w:eastAsia="Times New Roman"/>
                <w:b/>
                <w:bCs/>
                <w:sz w:val="26"/>
                <w:szCs w:val="26"/>
              </w:rPr>
              <w:t>1</w:t>
            </w:r>
            <w:r w:rsidR="009A04A4" w:rsidRPr="00195D16">
              <w:rPr>
                <w:rFonts w:eastAsia="Times New Roman"/>
                <w:b/>
                <w:bCs/>
                <w:sz w:val="26"/>
                <w:szCs w:val="26"/>
              </w:rPr>
              <w:t>. Về cơ chế bố trí và điều hành vốn đầu tư công</w:t>
            </w:r>
          </w:p>
          <w:p w14:paraId="70921FA1" w14:textId="1EB80D1A" w:rsidR="009A04A4" w:rsidRPr="00195D16" w:rsidRDefault="009A04A4" w:rsidP="009A04A4">
            <w:pPr>
              <w:jc w:val="both"/>
              <w:rPr>
                <w:rFonts w:eastAsia="Times New Roman"/>
                <w:sz w:val="26"/>
                <w:szCs w:val="26"/>
              </w:rPr>
            </w:pPr>
            <w:r w:rsidRPr="00195D16">
              <w:rPr>
                <w:rFonts w:eastAsia="Times New Roman"/>
                <w:sz w:val="26"/>
                <w:szCs w:val="26"/>
              </w:rPr>
              <w:t>- Thứ nhất, cần làm rõ cơ chế giám sát của Hội đồng nhân dân đối với việc điều chỉnh phân bổ vốn giữa các nhiệm vụ, dự án trong năm ngân sách, bao gồm phạm vi, mức độ, hình thức giám sát và cơ chế báo cáo, nhằm bảo đảm quyền quyết định ngân sách của cơ quan dân cử không bị thu hẹp trong quá trình điều hành thực tế.</w:t>
            </w:r>
          </w:p>
          <w:p w14:paraId="788C5B55" w14:textId="1AA3D928" w:rsidR="009A04A4" w:rsidRPr="00195D16" w:rsidRDefault="009A04A4" w:rsidP="009A04A4">
            <w:pPr>
              <w:jc w:val="both"/>
              <w:rPr>
                <w:rFonts w:eastAsia="Times New Roman"/>
                <w:sz w:val="26"/>
                <w:szCs w:val="26"/>
              </w:rPr>
            </w:pPr>
            <w:r w:rsidRPr="00195D16">
              <w:rPr>
                <w:rFonts w:eastAsia="Times New Roman"/>
                <w:sz w:val="26"/>
                <w:szCs w:val="26"/>
              </w:rPr>
              <w:t>- Thứ hai, cần tăng cường yêu cầu công khai thông tin về phân bổ và điều chỉnh kế hoạch vốn trong quá trình thực hiện, bảo đảm để Mặt trận Tổ quốc Việt Nam, các tổ chức chính trị - xã hội và Nhân dân có điều kiện theo dõi, giám sát việc sử dụng nguồn lực ngân sách, qua đó nâng cao tính minh bạch và trách nhiệm giải trình.</w:t>
            </w:r>
          </w:p>
          <w:p w14:paraId="7B3E1737" w14:textId="0B464005" w:rsidR="009A04A4" w:rsidRPr="00195D16" w:rsidRDefault="009A04A4" w:rsidP="009A04A4">
            <w:pPr>
              <w:jc w:val="both"/>
              <w:rPr>
                <w:rFonts w:eastAsia="Times New Roman"/>
                <w:sz w:val="26"/>
                <w:szCs w:val="26"/>
              </w:rPr>
            </w:pPr>
            <w:r w:rsidRPr="00195D16">
              <w:rPr>
                <w:rFonts w:eastAsia="Times New Roman"/>
                <w:sz w:val="26"/>
                <w:szCs w:val="26"/>
              </w:rPr>
              <w:t xml:space="preserve">- Thứ ba, cần xác định rõ trách nhiệm giải trình của Ủy ban nhân dân các cấp trong trường hợp điều chỉnh cơ cấu phân bổ vốn so </w:t>
            </w:r>
            <w:r w:rsidRPr="00195D16">
              <w:rPr>
                <w:rFonts w:eastAsia="Times New Roman"/>
                <w:sz w:val="26"/>
                <w:szCs w:val="26"/>
              </w:rPr>
              <w:lastRenderedPageBreak/>
              <w:t>với kế hoạch ban đầu đã được phê duyệt, bao gồm cả trách nhiệm về lý do điều chỉnh, hiệu quả đạt được và tác động đối với tiến độ thực hiện các nhiệm vụ, dự án liên quan.</w:t>
            </w:r>
          </w:p>
          <w:p w14:paraId="180DA433" w14:textId="6CB43E7E" w:rsidR="009A04A4" w:rsidRPr="00195D16" w:rsidRDefault="00987B93" w:rsidP="009A04A4">
            <w:pPr>
              <w:jc w:val="both"/>
              <w:rPr>
                <w:rFonts w:eastAsia="Times New Roman"/>
                <w:b/>
                <w:bCs/>
                <w:sz w:val="26"/>
                <w:szCs w:val="26"/>
              </w:rPr>
            </w:pPr>
            <w:r w:rsidRPr="00195D16">
              <w:rPr>
                <w:rFonts w:eastAsia="Times New Roman"/>
                <w:b/>
                <w:bCs/>
                <w:sz w:val="26"/>
                <w:szCs w:val="26"/>
              </w:rPr>
              <w:t>2</w:t>
            </w:r>
            <w:r w:rsidR="009A04A4" w:rsidRPr="00195D16">
              <w:rPr>
                <w:rFonts w:eastAsia="Times New Roman"/>
                <w:b/>
                <w:bCs/>
                <w:sz w:val="26"/>
                <w:szCs w:val="26"/>
              </w:rPr>
              <w:t>. Về khoản chưa phân bổ chi tiết trong chi thường xuyên</w:t>
            </w:r>
          </w:p>
          <w:p w14:paraId="5197C08A" w14:textId="520524C9" w:rsidR="009A04A4" w:rsidRPr="00195D16" w:rsidRDefault="0082655D" w:rsidP="009A04A4">
            <w:pPr>
              <w:jc w:val="both"/>
              <w:rPr>
                <w:rFonts w:eastAsia="Times New Roman"/>
                <w:sz w:val="26"/>
                <w:szCs w:val="26"/>
              </w:rPr>
            </w:pPr>
            <w:r w:rsidRPr="00195D16">
              <w:rPr>
                <w:rFonts w:eastAsia="Times New Roman"/>
                <w:sz w:val="26"/>
                <w:szCs w:val="26"/>
              </w:rPr>
              <w:t>(1)</w:t>
            </w:r>
            <w:r w:rsidR="009A04A4" w:rsidRPr="00195D16">
              <w:rPr>
                <w:rFonts w:eastAsia="Times New Roman"/>
                <w:sz w:val="26"/>
                <w:szCs w:val="26"/>
              </w:rPr>
              <w:t xml:space="preserve"> Thứ nhất, cần nghiên cứu quy định giới hạn hợp lý về tỷ trọng khoản chi chưa phân bổ chi tiết trong tổng chi thường xuyên của ngân sách, nhằm bảo đảm tính dự báo, tính ổn định và khả năng kiểm soát của dự toán ngân sách hằng năm, tránh xu hướng mở rộng quá mức làm suy giảm vai trò định hướng của dự toán đã được Hội đồng nhân dân quyết định.</w:t>
            </w:r>
          </w:p>
          <w:p w14:paraId="7453A5ED" w14:textId="1E458AEB" w:rsidR="009A04A4" w:rsidRPr="00195D16" w:rsidRDefault="0082655D" w:rsidP="009A04A4">
            <w:pPr>
              <w:jc w:val="both"/>
              <w:rPr>
                <w:rFonts w:eastAsia="Times New Roman"/>
                <w:sz w:val="26"/>
                <w:szCs w:val="26"/>
              </w:rPr>
            </w:pPr>
            <w:r w:rsidRPr="00195D16">
              <w:rPr>
                <w:rFonts w:eastAsia="Times New Roman"/>
                <w:sz w:val="26"/>
                <w:szCs w:val="26"/>
              </w:rPr>
              <w:t>(2)</w:t>
            </w:r>
            <w:r w:rsidR="009A04A4" w:rsidRPr="00195D16">
              <w:rPr>
                <w:rFonts w:eastAsia="Times New Roman"/>
                <w:sz w:val="26"/>
                <w:szCs w:val="26"/>
              </w:rPr>
              <w:t xml:space="preserve"> Thứ hai, cần làm rõ hơn các tiêu chí xác định “nhiệm vụ phát sinh trong năm” và “nhiệm vụ chưa đủ điều kiện giao dự toán ngay từ đầu năm”, bảo đảm tính thống nhất trong nhận thức và áp dụng giữa các cấp, các ngành, đồng thời hạn chế nguy cơ vận dụng không đồng nhất hoặc tùy nghi trong quá trình đề xuất và phân bổ kinh phí.</w:t>
            </w:r>
          </w:p>
          <w:p w14:paraId="4231D645" w14:textId="33E95163" w:rsidR="009A04A4" w:rsidRPr="00195D16" w:rsidRDefault="0082655D" w:rsidP="009A04A4">
            <w:pPr>
              <w:jc w:val="both"/>
              <w:rPr>
                <w:rFonts w:eastAsia="Times New Roman"/>
                <w:sz w:val="26"/>
                <w:szCs w:val="26"/>
              </w:rPr>
            </w:pPr>
            <w:r w:rsidRPr="00195D16">
              <w:rPr>
                <w:rFonts w:eastAsia="Times New Roman"/>
                <w:sz w:val="26"/>
                <w:szCs w:val="26"/>
              </w:rPr>
              <w:t xml:space="preserve">(3) </w:t>
            </w:r>
            <w:r w:rsidR="009A04A4" w:rsidRPr="00195D16">
              <w:rPr>
                <w:rFonts w:eastAsia="Times New Roman"/>
                <w:sz w:val="26"/>
                <w:szCs w:val="26"/>
              </w:rPr>
              <w:t xml:space="preserve">Thứ ba, cần tăng cường yêu cầu công khai, minh bạch đối với danh mục, nội dung và kết quả phân bổ từ nguồn dự toán chưa phân bổ chi tiết trong năm ngân sách, qua đó tạo điều kiện để Hội đồng nhân dân, Mặt trận Tổ quốc Việt Nam, các cơ quan giám sát và Nhân dân thực hiện vai trò giám sát, theo dõi việc sử </w:t>
            </w:r>
            <w:r w:rsidR="009A04A4" w:rsidRPr="00195D16">
              <w:rPr>
                <w:rFonts w:eastAsia="Times New Roman"/>
                <w:sz w:val="26"/>
                <w:szCs w:val="26"/>
              </w:rPr>
              <w:lastRenderedPageBreak/>
              <w:t>dụng ngân sách, góp phần nâng cao trách nhiệm giải trình của các cơ quan quản lý nhà nước.</w:t>
            </w:r>
          </w:p>
          <w:p w14:paraId="358F761A" w14:textId="77777777" w:rsidR="0082655D" w:rsidRPr="00195D16" w:rsidRDefault="0082655D" w:rsidP="009A04A4">
            <w:pPr>
              <w:jc w:val="both"/>
              <w:rPr>
                <w:rFonts w:eastAsia="Times New Roman"/>
                <w:sz w:val="26"/>
                <w:szCs w:val="26"/>
              </w:rPr>
            </w:pPr>
          </w:p>
          <w:p w14:paraId="26BCD735" w14:textId="77777777" w:rsidR="0082655D" w:rsidRPr="00195D16" w:rsidRDefault="0082655D" w:rsidP="009A04A4">
            <w:pPr>
              <w:jc w:val="both"/>
              <w:rPr>
                <w:rFonts w:eastAsia="Times New Roman"/>
                <w:b/>
                <w:bCs/>
                <w:sz w:val="26"/>
                <w:szCs w:val="26"/>
              </w:rPr>
            </w:pPr>
          </w:p>
          <w:p w14:paraId="45B478E8" w14:textId="77777777" w:rsidR="0082655D" w:rsidRPr="00195D16" w:rsidRDefault="0082655D" w:rsidP="009A04A4">
            <w:pPr>
              <w:jc w:val="both"/>
              <w:rPr>
                <w:rFonts w:eastAsia="Times New Roman"/>
                <w:b/>
                <w:bCs/>
                <w:sz w:val="26"/>
                <w:szCs w:val="26"/>
              </w:rPr>
            </w:pPr>
          </w:p>
          <w:p w14:paraId="0E833943" w14:textId="77777777" w:rsidR="0082655D" w:rsidRPr="00195D16" w:rsidRDefault="0082655D" w:rsidP="009A04A4">
            <w:pPr>
              <w:jc w:val="both"/>
              <w:rPr>
                <w:rFonts w:eastAsia="Times New Roman"/>
                <w:b/>
                <w:bCs/>
                <w:sz w:val="26"/>
                <w:szCs w:val="26"/>
              </w:rPr>
            </w:pPr>
          </w:p>
          <w:p w14:paraId="1F998D9A" w14:textId="77777777" w:rsidR="0082655D" w:rsidRPr="00195D16" w:rsidRDefault="0082655D" w:rsidP="009A04A4">
            <w:pPr>
              <w:jc w:val="both"/>
              <w:rPr>
                <w:rFonts w:eastAsia="Times New Roman"/>
                <w:b/>
                <w:bCs/>
                <w:sz w:val="26"/>
                <w:szCs w:val="26"/>
              </w:rPr>
            </w:pPr>
          </w:p>
          <w:p w14:paraId="263DC1AF" w14:textId="77777777" w:rsidR="0082655D" w:rsidRPr="00195D16" w:rsidRDefault="0082655D" w:rsidP="009A04A4">
            <w:pPr>
              <w:jc w:val="both"/>
              <w:rPr>
                <w:rFonts w:eastAsia="Times New Roman"/>
                <w:b/>
                <w:bCs/>
                <w:sz w:val="26"/>
                <w:szCs w:val="26"/>
              </w:rPr>
            </w:pPr>
          </w:p>
          <w:p w14:paraId="5FFDBC7E" w14:textId="77777777" w:rsidR="0082655D" w:rsidRPr="00195D16" w:rsidRDefault="0082655D" w:rsidP="009A04A4">
            <w:pPr>
              <w:jc w:val="both"/>
              <w:rPr>
                <w:rFonts w:eastAsia="Times New Roman"/>
                <w:b/>
                <w:bCs/>
                <w:sz w:val="26"/>
                <w:szCs w:val="26"/>
              </w:rPr>
            </w:pPr>
          </w:p>
          <w:p w14:paraId="2280178D" w14:textId="77777777" w:rsidR="0082655D" w:rsidRPr="00195D16" w:rsidRDefault="0082655D" w:rsidP="009A04A4">
            <w:pPr>
              <w:jc w:val="both"/>
              <w:rPr>
                <w:rFonts w:eastAsia="Times New Roman"/>
                <w:b/>
                <w:bCs/>
                <w:sz w:val="26"/>
                <w:szCs w:val="26"/>
              </w:rPr>
            </w:pPr>
          </w:p>
          <w:p w14:paraId="51957CBA" w14:textId="77777777" w:rsidR="0082655D" w:rsidRPr="00195D16" w:rsidRDefault="0082655D" w:rsidP="009A04A4">
            <w:pPr>
              <w:jc w:val="both"/>
              <w:rPr>
                <w:rFonts w:eastAsia="Times New Roman"/>
                <w:b/>
                <w:bCs/>
                <w:sz w:val="26"/>
                <w:szCs w:val="26"/>
              </w:rPr>
            </w:pPr>
          </w:p>
          <w:p w14:paraId="734DDE8E" w14:textId="77777777" w:rsidR="0082655D" w:rsidRPr="00195D16" w:rsidRDefault="0082655D" w:rsidP="009A04A4">
            <w:pPr>
              <w:jc w:val="both"/>
              <w:rPr>
                <w:rFonts w:eastAsia="Times New Roman"/>
                <w:b/>
                <w:bCs/>
                <w:sz w:val="26"/>
                <w:szCs w:val="26"/>
              </w:rPr>
            </w:pPr>
          </w:p>
          <w:p w14:paraId="32E4BF22" w14:textId="77777777" w:rsidR="0082655D" w:rsidRPr="00195D16" w:rsidRDefault="0082655D" w:rsidP="009A04A4">
            <w:pPr>
              <w:jc w:val="both"/>
              <w:rPr>
                <w:rFonts w:eastAsia="Times New Roman"/>
                <w:b/>
                <w:bCs/>
                <w:sz w:val="26"/>
                <w:szCs w:val="26"/>
              </w:rPr>
            </w:pPr>
          </w:p>
          <w:p w14:paraId="7002C2EA" w14:textId="77777777" w:rsidR="0082655D" w:rsidRPr="00195D16" w:rsidRDefault="0082655D" w:rsidP="009A04A4">
            <w:pPr>
              <w:jc w:val="both"/>
              <w:rPr>
                <w:rFonts w:eastAsia="Times New Roman"/>
                <w:b/>
                <w:bCs/>
                <w:sz w:val="26"/>
                <w:szCs w:val="26"/>
              </w:rPr>
            </w:pPr>
          </w:p>
          <w:p w14:paraId="5361F73C" w14:textId="77777777" w:rsidR="0082655D" w:rsidRPr="00195D16" w:rsidRDefault="0082655D" w:rsidP="009A04A4">
            <w:pPr>
              <w:jc w:val="both"/>
              <w:rPr>
                <w:rFonts w:eastAsia="Times New Roman"/>
                <w:b/>
                <w:bCs/>
                <w:sz w:val="26"/>
                <w:szCs w:val="26"/>
              </w:rPr>
            </w:pPr>
          </w:p>
          <w:p w14:paraId="442A6A0D" w14:textId="77777777" w:rsidR="0082655D" w:rsidRPr="00195D16" w:rsidRDefault="0082655D" w:rsidP="009A04A4">
            <w:pPr>
              <w:jc w:val="both"/>
              <w:rPr>
                <w:rFonts w:eastAsia="Times New Roman"/>
                <w:b/>
                <w:bCs/>
                <w:sz w:val="26"/>
                <w:szCs w:val="26"/>
              </w:rPr>
            </w:pPr>
          </w:p>
          <w:p w14:paraId="0D1A7ED5" w14:textId="77777777" w:rsidR="0082655D" w:rsidRPr="00195D16" w:rsidRDefault="0082655D" w:rsidP="009A04A4">
            <w:pPr>
              <w:jc w:val="both"/>
              <w:rPr>
                <w:rFonts w:eastAsia="Times New Roman"/>
                <w:b/>
                <w:bCs/>
                <w:sz w:val="26"/>
                <w:szCs w:val="26"/>
              </w:rPr>
            </w:pPr>
          </w:p>
          <w:p w14:paraId="76AF5FF3" w14:textId="77777777" w:rsidR="0082655D" w:rsidRPr="00195D16" w:rsidRDefault="0082655D" w:rsidP="009A04A4">
            <w:pPr>
              <w:jc w:val="both"/>
              <w:rPr>
                <w:rFonts w:eastAsia="Times New Roman"/>
                <w:b/>
                <w:bCs/>
                <w:sz w:val="26"/>
                <w:szCs w:val="26"/>
              </w:rPr>
            </w:pPr>
          </w:p>
          <w:p w14:paraId="59A3B073" w14:textId="77777777" w:rsidR="0082655D" w:rsidRPr="00195D16" w:rsidRDefault="0082655D" w:rsidP="009A04A4">
            <w:pPr>
              <w:jc w:val="both"/>
              <w:rPr>
                <w:rFonts w:eastAsia="Times New Roman"/>
                <w:b/>
                <w:bCs/>
                <w:sz w:val="26"/>
                <w:szCs w:val="26"/>
              </w:rPr>
            </w:pPr>
          </w:p>
          <w:p w14:paraId="78519CCC" w14:textId="77777777" w:rsidR="0082655D" w:rsidRPr="00195D16" w:rsidRDefault="0082655D" w:rsidP="009A04A4">
            <w:pPr>
              <w:jc w:val="both"/>
              <w:rPr>
                <w:rFonts w:eastAsia="Times New Roman"/>
                <w:b/>
                <w:bCs/>
                <w:sz w:val="26"/>
                <w:szCs w:val="26"/>
              </w:rPr>
            </w:pPr>
          </w:p>
          <w:p w14:paraId="0DC155D9" w14:textId="77777777" w:rsidR="0082655D" w:rsidRPr="00195D16" w:rsidRDefault="0082655D" w:rsidP="009A04A4">
            <w:pPr>
              <w:jc w:val="both"/>
              <w:rPr>
                <w:rFonts w:eastAsia="Times New Roman"/>
                <w:b/>
                <w:bCs/>
                <w:sz w:val="26"/>
                <w:szCs w:val="26"/>
              </w:rPr>
            </w:pPr>
          </w:p>
          <w:p w14:paraId="2490BB4E" w14:textId="77777777" w:rsidR="0082655D" w:rsidRPr="00195D16" w:rsidRDefault="0082655D" w:rsidP="009A04A4">
            <w:pPr>
              <w:jc w:val="both"/>
              <w:rPr>
                <w:rFonts w:eastAsia="Times New Roman"/>
                <w:b/>
                <w:bCs/>
                <w:sz w:val="26"/>
                <w:szCs w:val="26"/>
              </w:rPr>
            </w:pPr>
          </w:p>
          <w:p w14:paraId="27F87564" w14:textId="77777777" w:rsidR="0082655D" w:rsidRPr="00195D16" w:rsidRDefault="0082655D" w:rsidP="009A04A4">
            <w:pPr>
              <w:jc w:val="both"/>
              <w:rPr>
                <w:rFonts w:eastAsia="Times New Roman"/>
                <w:b/>
                <w:bCs/>
                <w:sz w:val="26"/>
                <w:szCs w:val="26"/>
              </w:rPr>
            </w:pPr>
          </w:p>
          <w:p w14:paraId="2C9A95A5" w14:textId="77777777" w:rsidR="0082655D" w:rsidRPr="00195D16" w:rsidRDefault="0082655D" w:rsidP="009A04A4">
            <w:pPr>
              <w:jc w:val="both"/>
              <w:rPr>
                <w:rFonts w:eastAsia="Times New Roman"/>
                <w:b/>
                <w:bCs/>
                <w:sz w:val="26"/>
                <w:szCs w:val="26"/>
              </w:rPr>
            </w:pPr>
          </w:p>
          <w:p w14:paraId="5BCF87A8" w14:textId="77777777" w:rsidR="0082655D" w:rsidRPr="00195D16" w:rsidRDefault="0082655D" w:rsidP="009A04A4">
            <w:pPr>
              <w:jc w:val="both"/>
              <w:rPr>
                <w:rFonts w:eastAsia="Times New Roman"/>
                <w:b/>
                <w:bCs/>
                <w:sz w:val="26"/>
                <w:szCs w:val="26"/>
              </w:rPr>
            </w:pPr>
          </w:p>
          <w:p w14:paraId="266F5C4B" w14:textId="77777777" w:rsidR="0082655D" w:rsidRPr="00195D16" w:rsidRDefault="0082655D" w:rsidP="009A04A4">
            <w:pPr>
              <w:jc w:val="both"/>
              <w:rPr>
                <w:rFonts w:eastAsia="Times New Roman"/>
                <w:b/>
                <w:bCs/>
                <w:sz w:val="26"/>
                <w:szCs w:val="26"/>
              </w:rPr>
            </w:pPr>
          </w:p>
          <w:p w14:paraId="0A76C421" w14:textId="77777777" w:rsidR="0082655D" w:rsidRPr="00195D16" w:rsidRDefault="0082655D" w:rsidP="009A04A4">
            <w:pPr>
              <w:jc w:val="both"/>
              <w:rPr>
                <w:rFonts w:eastAsia="Times New Roman"/>
                <w:b/>
                <w:bCs/>
                <w:sz w:val="26"/>
                <w:szCs w:val="26"/>
              </w:rPr>
            </w:pPr>
          </w:p>
          <w:p w14:paraId="3358009E" w14:textId="77777777" w:rsidR="0082655D" w:rsidRPr="00195D16" w:rsidRDefault="0082655D" w:rsidP="009A04A4">
            <w:pPr>
              <w:jc w:val="both"/>
              <w:rPr>
                <w:rFonts w:eastAsia="Times New Roman"/>
                <w:b/>
                <w:bCs/>
                <w:sz w:val="26"/>
                <w:szCs w:val="26"/>
              </w:rPr>
            </w:pPr>
          </w:p>
          <w:p w14:paraId="27978DB6" w14:textId="77777777" w:rsidR="0082655D" w:rsidRPr="00195D16" w:rsidRDefault="0082655D" w:rsidP="009A04A4">
            <w:pPr>
              <w:jc w:val="both"/>
              <w:rPr>
                <w:rFonts w:eastAsia="Times New Roman"/>
                <w:b/>
                <w:bCs/>
                <w:sz w:val="26"/>
                <w:szCs w:val="26"/>
              </w:rPr>
            </w:pPr>
          </w:p>
          <w:p w14:paraId="1539D16F" w14:textId="77777777" w:rsidR="0082655D" w:rsidRPr="00195D16" w:rsidRDefault="0082655D" w:rsidP="009A04A4">
            <w:pPr>
              <w:jc w:val="both"/>
              <w:rPr>
                <w:rFonts w:eastAsia="Times New Roman"/>
                <w:b/>
                <w:bCs/>
                <w:sz w:val="26"/>
                <w:szCs w:val="26"/>
              </w:rPr>
            </w:pPr>
          </w:p>
          <w:p w14:paraId="1AF223D1" w14:textId="77777777" w:rsidR="0082655D" w:rsidRPr="00195D16" w:rsidRDefault="0082655D" w:rsidP="009A04A4">
            <w:pPr>
              <w:jc w:val="both"/>
              <w:rPr>
                <w:rFonts w:eastAsia="Times New Roman"/>
                <w:b/>
                <w:bCs/>
                <w:sz w:val="26"/>
                <w:szCs w:val="26"/>
              </w:rPr>
            </w:pPr>
          </w:p>
          <w:p w14:paraId="0C90044D" w14:textId="77777777" w:rsidR="0082655D" w:rsidRPr="00195D16" w:rsidRDefault="0082655D" w:rsidP="009A04A4">
            <w:pPr>
              <w:jc w:val="both"/>
              <w:rPr>
                <w:rFonts w:eastAsia="Times New Roman"/>
                <w:b/>
                <w:bCs/>
                <w:sz w:val="26"/>
                <w:szCs w:val="26"/>
              </w:rPr>
            </w:pPr>
          </w:p>
          <w:p w14:paraId="362FAF67" w14:textId="77777777" w:rsidR="0082655D" w:rsidRPr="00195D16" w:rsidRDefault="0082655D" w:rsidP="009A04A4">
            <w:pPr>
              <w:jc w:val="both"/>
              <w:rPr>
                <w:rFonts w:eastAsia="Times New Roman"/>
                <w:b/>
                <w:bCs/>
                <w:sz w:val="26"/>
                <w:szCs w:val="26"/>
              </w:rPr>
            </w:pPr>
          </w:p>
          <w:p w14:paraId="5045BE30" w14:textId="6FFAEBA8" w:rsidR="009A04A4" w:rsidRPr="00195D16" w:rsidRDefault="009A04A4" w:rsidP="009A04A4">
            <w:pPr>
              <w:jc w:val="both"/>
              <w:rPr>
                <w:rFonts w:eastAsia="Times New Roman"/>
                <w:b/>
                <w:bCs/>
                <w:sz w:val="26"/>
                <w:szCs w:val="26"/>
              </w:rPr>
            </w:pPr>
            <w:r w:rsidRPr="00195D16">
              <w:rPr>
                <w:rFonts w:eastAsia="Times New Roman"/>
                <w:b/>
                <w:bCs/>
                <w:sz w:val="26"/>
                <w:szCs w:val="26"/>
              </w:rPr>
              <w:t>4. Về cơ chế sử dụng chi thường xuyên cho nhiệm vụ sửa chữa, nâng cấp, mở rộng công trình</w:t>
            </w:r>
          </w:p>
          <w:p w14:paraId="18218415" w14:textId="5B4979B0" w:rsidR="009A04A4" w:rsidRPr="00195D16" w:rsidRDefault="009A04A4" w:rsidP="009A04A4">
            <w:pPr>
              <w:jc w:val="both"/>
              <w:rPr>
                <w:rFonts w:eastAsia="Times New Roman"/>
                <w:sz w:val="26"/>
                <w:szCs w:val="26"/>
              </w:rPr>
            </w:pPr>
            <w:r w:rsidRPr="00195D16">
              <w:rPr>
                <w:rFonts w:eastAsia="Times New Roman"/>
                <w:sz w:val="26"/>
                <w:szCs w:val="26"/>
              </w:rPr>
              <w:t>- Thứ nhất, cần quy định rõ ràng và có tính phân định kỹ thuật về ranh giới giữa các hoạt động thuộc phạm vi chi thường xuyên (như sửa chữa, bảo dưỡng, nâng cấp nhỏ) với các hoạt động thuộc chi đầu tư phát triển (như xây dựng mới, cải tạo lớn làm thay đổi công năng, quy mô công trình), nhằm bảo đảm thống nhất trong áp dụng và tránh tình trạng lạm dụng cơ chế chi thường xuyên để thực hiện các dự án có tính chất đầu tư.</w:t>
            </w:r>
          </w:p>
          <w:p w14:paraId="5ED51928" w14:textId="0E62F3FA" w:rsidR="009A04A4" w:rsidRPr="00195D16" w:rsidRDefault="009A04A4" w:rsidP="009A04A4">
            <w:pPr>
              <w:jc w:val="both"/>
              <w:rPr>
                <w:rFonts w:eastAsia="Times New Roman"/>
                <w:sz w:val="26"/>
                <w:szCs w:val="26"/>
              </w:rPr>
            </w:pPr>
            <w:r w:rsidRPr="00195D16">
              <w:rPr>
                <w:rFonts w:eastAsia="Times New Roman"/>
                <w:sz w:val="26"/>
                <w:szCs w:val="26"/>
              </w:rPr>
              <w:t>- Thứ hai, cần làm rõ cơ chế thẩm định kỹ thuật, thẩm định kinh tế - kỹ thuật và kiểm soát tổng mức kinh phí đối với từng nhóm hoạt động, bảo đảm việc xác định nguồn vốn thực hiện đúng tính chất chi ngân sách, đồng thời ngăn ngừa nguy cơ chuyển hóa không phù hợp từ chi đầu tư sang chi thường xuyên hoặc ngược lại.</w:t>
            </w:r>
          </w:p>
          <w:p w14:paraId="4D7D6B2D" w14:textId="2A4927B8" w:rsidR="009A04A4" w:rsidRPr="00195D16" w:rsidRDefault="009A04A4" w:rsidP="009A04A4">
            <w:pPr>
              <w:jc w:val="both"/>
              <w:rPr>
                <w:rFonts w:eastAsia="Times New Roman"/>
                <w:sz w:val="26"/>
                <w:szCs w:val="26"/>
              </w:rPr>
            </w:pPr>
            <w:r w:rsidRPr="00195D16">
              <w:rPr>
                <w:rFonts w:eastAsia="Times New Roman"/>
                <w:sz w:val="26"/>
                <w:szCs w:val="26"/>
              </w:rPr>
              <w:t xml:space="preserve">- Thứ ba, cần thiết lập cơ chế giám sát chặt chẽ trong quá trình triển khai thực hiện, bao gồm giám sát của cơ quan tài chính, cơ quan </w:t>
            </w:r>
            <w:r w:rsidRPr="00195D16">
              <w:rPr>
                <w:rFonts w:eastAsia="Times New Roman"/>
                <w:sz w:val="26"/>
                <w:szCs w:val="26"/>
              </w:rPr>
              <w:lastRenderedPageBreak/>
              <w:t>chuyên môn, Hội đồng nhân dân và Mặt trận Tổ quốc Việt Nam các cấp, nhằm bảo đảm việc sử dụng ngân sách đúng mục đích, đúng thẩm quyền, không vượt giới hạn được phê duyệt và không phát sinh sai phạm trong quá trình thực hiện.</w:t>
            </w:r>
          </w:p>
          <w:p w14:paraId="62C16579" w14:textId="77777777" w:rsidR="009A04A4" w:rsidRPr="00195D16" w:rsidRDefault="009A04A4" w:rsidP="009A04A4">
            <w:pPr>
              <w:jc w:val="both"/>
              <w:rPr>
                <w:rFonts w:eastAsia="Times New Roman"/>
                <w:b/>
                <w:bCs/>
                <w:sz w:val="26"/>
                <w:szCs w:val="26"/>
              </w:rPr>
            </w:pPr>
            <w:r w:rsidRPr="00195D16">
              <w:rPr>
                <w:rFonts w:eastAsia="Times New Roman"/>
                <w:b/>
                <w:bCs/>
                <w:sz w:val="26"/>
                <w:szCs w:val="26"/>
              </w:rPr>
              <w:t>5. Về cơ chế dự án khẩn cấp</w:t>
            </w:r>
          </w:p>
          <w:p w14:paraId="43A3875E" w14:textId="1691FD45" w:rsidR="009A04A4" w:rsidRPr="00195D16" w:rsidRDefault="009A04A4" w:rsidP="009A04A4">
            <w:pPr>
              <w:jc w:val="both"/>
              <w:rPr>
                <w:rFonts w:eastAsia="Times New Roman"/>
                <w:sz w:val="26"/>
                <w:szCs w:val="26"/>
              </w:rPr>
            </w:pPr>
            <w:r w:rsidRPr="00195D16">
              <w:rPr>
                <w:rFonts w:eastAsia="Times New Roman"/>
                <w:sz w:val="26"/>
                <w:szCs w:val="26"/>
              </w:rPr>
              <w:t>- Thứ nhất, cần quy định cụ thể hơn về tiêu chí xác định “dự án khẩn cấp”, bao gồm các căn cứ về mức độ rủi ro, tính cấp bách, nguy cơ ảnh hưởng đến an toàn tính mạng, tài sản của Nhân dân, cũng như các tình huống được phép áp dụng cơ chế này, nhằm bảo đảm tính thống nhất trong nhận thức và áp dụng.</w:t>
            </w:r>
          </w:p>
          <w:p w14:paraId="7BA32C05" w14:textId="52907D66" w:rsidR="009A04A4" w:rsidRPr="00195D16" w:rsidRDefault="009A04A4" w:rsidP="009A04A4">
            <w:pPr>
              <w:jc w:val="both"/>
              <w:rPr>
                <w:rFonts w:eastAsia="Times New Roman"/>
                <w:sz w:val="26"/>
                <w:szCs w:val="26"/>
              </w:rPr>
            </w:pPr>
            <w:r w:rsidRPr="00195D16">
              <w:rPr>
                <w:rFonts w:eastAsia="Times New Roman"/>
                <w:sz w:val="26"/>
                <w:szCs w:val="26"/>
              </w:rPr>
              <w:t>- Thứ hai, cần làm rõ thẩm quyền quyết định ban hành lệnh khẩn cấp, bao gồm cơ quan có thẩm quyền ở từng cấp, phạm vi trách nhiệm và giới hạn quyền quyết định, bảo đảm vừa đáp ứng yêu cầu xử lý nhanh, vừa bảo đảm kiểm soát quyền lực trong quản lý ngân sách.</w:t>
            </w:r>
          </w:p>
          <w:p w14:paraId="658F63E1" w14:textId="00074662" w:rsidR="009A04A4" w:rsidRPr="00195D16" w:rsidRDefault="009A04A4" w:rsidP="009A04A4">
            <w:pPr>
              <w:jc w:val="both"/>
              <w:rPr>
                <w:rFonts w:eastAsia="Times New Roman"/>
                <w:sz w:val="26"/>
                <w:szCs w:val="26"/>
              </w:rPr>
            </w:pPr>
            <w:r w:rsidRPr="00195D16">
              <w:rPr>
                <w:rFonts w:eastAsia="Times New Roman"/>
                <w:sz w:val="26"/>
                <w:szCs w:val="26"/>
              </w:rPr>
              <w:t>- Thứ ba, cần bổ sung và hoàn thiện cơ chế kiểm tra, giám sát sau khi dự án khẩn cấp được triển khai, bao gồm cơ chế giám sát của cơ quan dân cử, cơ quan tài chính, cơ quan kiểm toán và Mặt trận Tổ quốc Việt Nam, nhằm bảo đảm việc sử dụng vốn đúng mục đích, đúng đối tượng và đúng quy định, đồng thời đánh</w:t>
            </w:r>
          </w:p>
          <w:p w14:paraId="48F7A3ED" w14:textId="77777777" w:rsidR="009A04A4" w:rsidRPr="00195D16" w:rsidRDefault="009A04A4" w:rsidP="009A04A4">
            <w:pPr>
              <w:jc w:val="both"/>
              <w:rPr>
                <w:rFonts w:eastAsia="Times New Roman"/>
                <w:sz w:val="26"/>
                <w:szCs w:val="26"/>
              </w:rPr>
            </w:pPr>
            <w:r w:rsidRPr="00195D16">
              <w:rPr>
                <w:rFonts w:eastAsia="Times New Roman"/>
                <w:sz w:val="26"/>
                <w:szCs w:val="26"/>
              </w:rPr>
              <w:t>giá hiệu quả sau đầu tư.</w:t>
            </w:r>
          </w:p>
          <w:p w14:paraId="7A316D35" w14:textId="3731311D" w:rsidR="009A04A4" w:rsidRPr="00195D16" w:rsidRDefault="009A04A4" w:rsidP="009A04A4">
            <w:pPr>
              <w:jc w:val="both"/>
              <w:rPr>
                <w:rFonts w:eastAsia="Times New Roman"/>
                <w:sz w:val="26"/>
                <w:szCs w:val="26"/>
              </w:rPr>
            </w:pPr>
            <w:r w:rsidRPr="00195D16">
              <w:rPr>
                <w:rFonts w:eastAsia="Times New Roman"/>
                <w:sz w:val="26"/>
                <w:szCs w:val="26"/>
              </w:rPr>
              <w:lastRenderedPageBreak/>
              <w:t>- Thứ tư, cần có quy định rõ ràng nhằm phòng ngừa nguy cơ mở rộng hoặc lạm dụng cơ chế khẩn cấp đối với các dự án không thực sự mang tính cấp bách, bảo đảm cơ chế này chỉ được áp dụng trong những trường hợp thật sự cần thiết, đúng bản chất “khẩn cấp” theo quy định của pháp luật.</w:t>
            </w:r>
          </w:p>
          <w:p w14:paraId="55377ADF" w14:textId="77777777" w:rsidR="009A04A4" w:rsidRPr="00195D16" w:rsidRDefault="009A04A4" w:rsidP="009A04A4">
            <w:pPr>
              <w:jc w:val="both"/>
              <w:rPr>
                <w:rFonts w:eastAsia="Times New Roman"/>
                <w:b/>
                <w:bCs/>
                <w:sz w:val="26"/>
                <w:szCs w:val="26"/>
              </w:rPr>
            </w:pPr>
            <w:r w:rsidRPr="00195D16">
              <w:rPr>
                <w:rFonts w:eastAsia="Times New Roman"/>
                <w:b/>
                <w:bCs/>
                <w:sz w:val="26"/>
                <w:szCs w:val="26"/>
              </w:rPr>
              <w:t>6. Về cơ chế hỗ trợ giữa các đơn vị hành chính cấp xã</w:t>
            </w:r>
          </w:p>
          <w:p w14:paraId="4AA598C4" w14:textId="0BF6B4AE" w:rsidR="009A04A4" w:rsidRPr="00195D16" w:rsidRDefault="009A04A4" w:rsidP="009A04A4">
            <w:pPr>
              <w:jc w:val="both"/>
              <w:rPr>
                <w:rFonts w:eastAsia="Times New Roman"/>
                <w:sz w:val="26"/>
                <w:szCs w:val="26"/>
              </w:rPr>
            </w:pPr>
            <w:r w:rsidRPr="00195D16">
              <w:rPr>
                <w:rFonts w:eastAsia="Times New Roman"/>
                <w:sz w:val="26"/>
                <w:szCs w:val="26"/>
              </w:rPr>
              <w:t>- Thứ nhất, cần bảo đảm nguyên tắc công bằng trong tiếp cận và phân bổ nguồn lực giữa các đơn vị hành chính cấp xã, tránh tình trạng một số địa phương có điều kiện ngân sách tốt thực hiện hỗ trợ mang tính thường xuyên, trong khi</w:t>
            </w:r>
          </w:p>
          <w:p w14:paraId="01097C57" w14:textId="0FB0D729" w:rsidR="009A04A4" w:rsidRPr="00195D16" w:rsidRDefault="009A04A4" w:rsidP="009A04A4">
            <w:pPr>
              <w:jc w:val="both"/>
              <w:rPr>
                <w:rFonts w:eastAsia="Times New Roman"/>
                <w:sz w:val="26"/>
                <w:szCs w:val="26"/>
              </w:rPr>
            </w:pPr>
            <w:r w:rsidRPr="00195D16">
              <w:rPr>
                <w:rFonts w:eastAsia="Times New Roman"/>
                <w:sz w:val="26"/>
                <w:szCs w:val="26"/>
              </w:rPr>
              <w:t>các địa phương khó khăn có nguy cơ phụ thuộc kéo dài vào nguồn hỗ trợ, làm ảnh hưởng đến tính tự chủ ngân sách và mục tiêu cân đối phát triển.</w:t>
            </w:r>
          </w:p>
          <w:p w14:paraId="2DBFEF54" w14:textId="79856533" w:rsidR="009A04A4" w:rsidRPr="00195D16" w:rsidRDefault="009A04A4" w:rsidP="009A04A4">
            <w:pPr>
              <w:jc w:val="both"/>
              <w:rPr>
                <w:rFonts w:eastAsia="Times New Roman"/>
                <w:sz w:val="26"/>
                <w:szCs w:val="26"/>
              </w:rPr>
            </w:pPr>
            <w:r w:rsidRPr="00195D16">
              <w:rPr>
                <w:rFonts w:eastAsia="Times New Roman"/>
                <w:sz w:val="26"/>
                <w:szCs w:val="26"/>
              </w:rPr>
              <w:t>- Thứ hai, cần thiết lập cơ chế kiểm soát chặt chẽ về mục tiêu, nội dung và hiệu quả sử dụng nguồn vốn hỗ trợ, bảo đảm việc hỗ trợ chỉ được thực hiện đối với các nhiệm vụ thực sự cần thiết, có tính cấp bách hoặc có tác động lan tỏa rõ rệt đối với phát triển kinh tế - xã hội, đồng thời có cơ chế đánh giá kết quả sau hỗ trợ để làm căn cứ điều chỉnh chính sách.</w:t>
            </w:r>
          </w:p>
          <w:p w14:paraId="254314FC" w14:textId="0540DC57" w:rsidR="009A04A4" w:rsidRPr="00195D16" w:rsidRDefault="009A04A4" w:rsidP="009A04A4">
            <w:pPr>
              <w:jc w:val="both"/>
              <w:rPr>
                <w:rFonts w:eastAsia="Times New Roman"/>
                <w:sz w:val="26"/>
                <w:szCs w:val="26"/>
              </w:rPr>
            </w:pPr>
            <w:r w:rsidRPr="00195D16">
              <w:rPr>
                <w:rFonts w:eastAsia="Times New Roman"/>
                <w:sz w:val="26"/>
                <w:szCs w:val="26"/>
              </w:rPr>
              <w:t xml:space="preserve">- Thứ ba, cần có giải pháp phòng ngừa nguy cơ hình thành tình trạng mất cân đối ngân sách kéo dài giữa các đơn vị hành chính cấp xã, </w:t>
            </w:r>
            <w:r w:rsidRPr="00195D16">
              <w:rPr>
                <w:rFonts w:eastAsia="Times New Roman"/>
                <w:sz w:val="26"/>
                <w:szCs w:val="26"/>
              </w:rPr>
              <w:lastRenderedPageBreak/>
              <w:t>tránh việc một số địa phương dựa vào cơ chế hỗ trợ để giảm động lực tự cân đối ngân sách, từ đó ảnh hưởng đến tính bền vững của hệ thống tài chính cấp cơ sở.</w:t>
            </w:r>
          </w:p>
          <w:p w14:paraId="56585429" w14:textId="77777777" w:rsidR="00A67E7E" w:rsidRPr="00195D16" w:rsidRDefault="00A67E7E" w:rsidP="009A04A4">
            <w:pPr>
              <w:jc w:val="both"/>
              <w:rPr>
                <w:rFonts w:eastAsia="Times New Roman"/>
                <w:b/>
                <w:bCs/>
                <w:sz w:val="26"/>
                <w:szCs w:val="26"/>
              </w:rPr>
            </w:pPr>
          </w:p>
          <w:p w14:paraId="71D06491" w14:textId="77777777" w:rsidR="00A67E7E" w:rsidRPr="00195D16" w:rsidRDefault="00A67E7E" w:rsidP="009A04A4">
            <w:pPr>
              <w:jc w:val="both"/>
              <w:rPr>
                <w:rFonts w:eastAsia="Times New Roman"/>
                <w:b/>
                <w:bCs/>
                <w:sz w:val="26"/>
                <w:szCs w:val="26"/>
              </w:rPr>
            </w:pPr>
          </w:p>
          <w:p w14:paraId="7022A7C2" w14:textId="77777777" w:rsidR="00A67E7E" w:rsidRPr="00195D16" w:rsidRDefault="00A67E7E" w:rsidP="009A04A4">
            <w:pPr>
              <w:jc w:val="both"/>
              <w:rPr>
                <w:rFonts w:eastAsia="Times New Roman"/>
                <w:b/>
                <w:bCs/>
                <w:sz w:val="26"/>
                <w:szCs w:val="26"/>
              </w:rPr>
            </w:pPr>
          </w:p>
          <w:p w14:paraId="71DDAB0E" w14:textId="77777777" w:rsidR="00A67E7E" w:rsidRPr="00195D16" w:rsidRDefault="00A67E7E" w:rsidP="009A04A4">
            <w:pPr>
              <w:jc w:val="both"/>
              <w:rPr>
                <w:rFonts w:eastAsia="Times New Roman"/>
                <w:b/>
                <w:bCs/>
                <w:sz w:val="26"/>
                <w:szCs w:val="26"/>
              </w:rPr>
            </w:pPr>
          </w:p>
          <w:p w14:paraId="4FE7C863" w14:textId="77777777" w:rsidR="00A67E7E" w:rsidRPr="00195D16" w:rsidRDefault="00A67E7E" w:rsidP="009A04A4">
            <w:pPr>
              <w:jc w:val="both"/>
              <w:rPr>
                <w:rFonts w:eastAsia="Times New Roman"/>
                <w:b/>
                <w:bCs/>
                <w:sz w:val="26"/>
                <w:szCs w:val="26"/>
              </w:rPr>
            </w:pPr>
          </w:p>
          <w:p w14:paraId="2761C2C6" w14:textId="77777777" w:rsidR="00A67E7E" w:rsidRPr="00195D16" w:rsidRDefault="00A67E7E" w:rsidP="009A04A4">
            <w:pPr>
              <w:jc w:val="both"/>
              <w:rPr>
                <w:rFonts w:eastAsia="Times New Roman"/>
                <w:b/>
                <w:bCs/>
                <w:sz w:val="26"/>
                <w:szCs w:val="26"/>
              </w:rPr>
            </w:pPr>
          </w:p>
          <w:p w14:paraId="1A73927F" w14:textId="77777777" w:rsidR="00A67E7E" w:rsidRPr="00195D16" w:rsidRDefault="00A67E7E" w:rsidP="009A04A4">
            <w:pPr>
              <w:jc w:val="both"/>
              <w:rPr>
                <w:rFonts w:eastAsia="Times New Roman"/>
                <w:b/>
                <w:bCs/>
                <w:sz w:val="26"/>
                <w:szCs w:val="26"/>
              </w:rPr>
            </w:pPr>
          </w:p>
          <w:p w14:paraId="3516BA1E" w14:textId="77777777" w:rsidR="00A67E7E" w:rsidRPr="00195D16" w:rsidRDefault="00A67E7E" w:rsidP="009A04A4">
            <w:pPr>
              <w:jc w:val="both"/>
              <w:rPr>
                <w:rFonts w:eastAsia="Times New Roman"/>
                <w:b/>
                <w:bCs/>
                <w:sz w:val="26"/>
                <w:szCs w:val="26"/>
              </w:rPr>
            </w:pPr>
          </w:p>
          <w:p w14:paraId="2DC3ABB3" w14:textId="77777777" w:rsidR="00D567CF" w:rsidRPr="00195D16" w:rsidRDefault="00D567CF" w:rsidP="009A04A4">
            <w:pPr>
              <w:jc w:val="both"/>
              <w:rPr>
                <w:rFonts w:eastAsia="Times New Roman"/>
                <w:b/>
                <w:bCs/>
                <w:sz w:val="26"/>
                <w:szCs w:val="26"/>
              </w:rPr>
            </w:pPr>
          </w:p>
          <w:p w14:paraId="1988BE19" w14:textId="4D5311C6" w:rsidR="009A04A4" w:rsidRPr="00195D16" w:rsidRDefault="009A04A4" w:rsidP="009A04A4">
            <w:pPr>
              <w:jc w:val="both"/>
              <w:rPr>
                <w:rFonts w:eastAsia="Times New Roman"/>
                <w:b/>
                <w:bCs/>
                <w:sz w:val="26"/>
                <w:szCs w:val="26"/>
              </w:rPr>
            </w:pPr>
            <w:r w:rsidRPr="00195D16">
              <w:rPr>
                <w:rFonts w:eastAsia="Times New Roman"/>
                <w:b/>
                <w:bCs/>
                <w:sz w:val="26"/>
                <w:szCs w:val="26"/>
              </w:rPr>
              <w:t>7. Về tổ chức thực hiện và giám sát</w:t>
            </w:r>
          </w:p>
          <w:p w14:paraId="745AE72C" w14:textId="54CCA0F5" w:rsidR="009A04A4" w:rsidRPr="00195D16" w:rsidRDefault="009A04A4" w:rsidP="009A04A4">
            <w:pPr>
              <w:jc w:val="both"/>
              <w:rPr>
                <w:rFonts w:eastAsia="Times New Roman"/>
                <w:sz w:val="26"/>
                <w:szCs w:val="26"/>
              </w:rPr>
            </w:pPr>
            <w:r w:rsidRPr="00195D16">
              <w:rPr>
                <w:rFonts w:eastAsia="Times New Roman"/>
                <w:sz w:val="26"/>
                <w:szCs w:val="26"/>
              </w:rPr>
              <w:t>- Thứ nhất, cần tăng cường hơn nữa yêu cầu công khai, minh bạch thông tin về phân bổ, điều chỉnh và sử dụng ngân sách trong toàn bộ chu trình ngân sách, bảo đảm thông tin được cung cấp kịp thời, đầy đủ, dễ tiếp cận, tạo điều kiện để các cơ quan giám sát và Nhân dân theo dõi, giám sát thực chất việc thực hiện Nghị quyết.</w:t>
            </w:r>
          </w:p>
          <w:p w14:paraId="23621CCA" w14:textId="697E6682" w:rsidR="009A04A4" w:rsidRPr="00195D16" w:rsidRDefault="009A04A4" w:rsidP="009A04A4">
            <w:pPr>
              <w:jc w:val="both"/>
              <w:rPr>
                <w:rFonts w:eastAsia="Times New Roman"/>
                <w:sz w:val="26"/>
                <w:szCs w:val="26"/>
              </w:rPr>
            </w:pPr>
            <w:r w:rsidRPr="00195D16">
              <w:rPr>
                <w:rFonts w:eastAsia="Times New Roman"/>
                <w:sz w:val="26"/>
                <w:szCs w:val="26"/>
              </w:rPr>
              <w:t xml:space="preserve">- Thứ hai, cần tiếp tục phát huy vai trò giám sát của Nhân dân ở cơ sở, thông qua các hình thức phù hợp như giám sát cộng đồng, giám sát của Ban Thanh tra nhân dân, Ban Giám sát đầu tư của cộng đồng, gắn với việc nâng cao năng lực, điều kiện thực hiện giám sát tại cơ </w:t>
            </w:r>
            <w:r w:rsidRPr="00195D16">
              <w:rPr>
                <w:rFonts w:eastAsia="Times New Roman"/>
                <w:sz w:val="26"/>
                <w:szCs w:val="26"/>
              </w:rPr>
              <w:lastRenderedPageBreak/>
              <w:t>sở, bảo đảm việc giám sát không chỉ mang tính hình thức mà đi vào thực chất.</w:t>
            </w:r>
          </w:p>
          <w:p w14:paraId="55D7A251" w14:textId="3C50CF42" w:rsidR="009A04A4" w:rsidRPr="00195D16" w:rsidRDefault="009A04A4" w:rsidP="009A04A4">
            <w:pPr>
              <w:jc w:val="both"/>
              <w:rPr>
                <w:rFonts w:eastAsia="Times New Roman"/>
                <w:sz w:val="26"/>
                <w:szCs w:val="26"/>
              </w:rPr>
            </w:pPr>
            <w:r w:rsidRPr="00195D16">
              <w:rPr>
                <w:rFonts w:eastAsia="Times New Roman"/>
                <w:sz w:val="26"/>
                <w:szCs w:val="26"/>
              </w:rPr>
              <w:t>- Thứ ba, cần gắn kết chặt chẽ giữa giám sát ngân sách với giám sát đầu tư công và giám sát quá trình tổ chức thực hiện các chương trình, dự án, nhiệm vụ phát triển kinh tế - xã hội, qua đó hình thành một cơ chế giám sát tổng thể, xuyên suốt từ khâu quyết định, phân bổ, thực hiện đến quyết toán ngân sách, góp phần nâng cao hiệu quả sử dụng nguồn lực công.</w:t>
            </w:r>
          </w:p>
        </w:tc>
        <w:tc>
          <w:tcPr>
            <w:tcW w:w="6438" w:type="dxa"/>
            <w:vMerge w:val="restart"/>
          </w:tcPr>
          <w:p w14:paraId="5568DAC8" w14:textId="36DC7122" w:rsidR="009A04A4" w:rsidRPr="00195D16" w:rsidRDefault="00107956" w:rsidP="009A04A4">
            <w:pPr>
              <w:jc w:val="both"/>
              <w:rPr>
                <w:sz w:val="26"/>
                <w:szCs w:val="26"/>
              </w:rPr>
            </w:pPr>
            <w:r w:rsidRPr="00195D16">
              <w:rPr>
                <w:b/>
                <w:bCs/>
                <w:sz w:val="26"/>
                <w:szCs w:val="26"/>
              </w:rPr>
              <w:lastRenderedPageBreak/>
              <w:t>1</w:t>
            </w:r>
            <w:r w:rsidR="00CA74BD" w:rsidRPr="00195D16">
              <w:rPr>
                <w:b/>
                <w:bCs/>
                <w:sz w:val="26"/>
                <w:szCs w:val="26"/>
              </w:rPr>
              <w:t>.</w:t>
            </w:r>
            <w:r w:rsidR="00CA74BD" w:rsidRPr="00195D16">
              <w:rPr>
                <w:sz w:val="26"/>
                <w:szCs w:val="26"/>
              </w:rPr>
              <w:t xml:space="preserve"> Tại Điều 1</w:t>
            </w:r>
            <w:r w:rsidRPr="00195D16">
              <w:rPr>
                <w:sz w:val="26"/>
                <w:szCs w:val="26"/>
              </w:rPr>
              <w:t>6</w:t>
            </w:r>
            <w:r w:rsidR="00CA74BD" w:rsidRPr="00195D16">
              <w:rPr>
                <w:sz w:val="26"/>
                <w:szCs w:val="26"/>
              </w:rPr>
              <w:t xml:space="preserve"> về Tổ chức thực hiện của dự thảo Nghị quyết</w:t>
            </w:r>
            <w:r w:rsidR="004201DF" w:rsidRPr="00195D16">
              <w:rPr>
                <w:sz w:val="26"/>
                <w:szCs w:val="26"/>
              </w:rPr>
              <w:t xml:space="preserve"> đã quy định </w:t>
            </w:r>
            <w:r w:rsidR="00CB6F13" w:rsidRPr="00195D16">
              <w:rPr>
                <w:sz w:val="26"/>
                <w:szCs w:val="26"/>
              </w:rPr>
              <w:t xml:space="preserve">giao UBND Thành phố </w:t>
            </w:r>
            <w:r w:rsidR="0023153A" w:rsidRPr="00195D16">
              <w:rPr>
                <w:bCs/>
                <w:sz w:val="26"/>
                <w:szCs w:val="26"/>
              </w:rPr>
              <w:t>b</w:t>
            </w:r>
            <w:r w:rsidR="0023153A" w:rsidRPr="00195D16">
              <w:rPr>
                <w:bCs/>
                <w:sz w:val="26"/>
                <w:szCs w:val="26"/>
                <w:lang w:val="vi-VN"/>
              </w:rPr>
              <w:t>áo cáo Hội đồng nhân dân Thành phố tại kỳ họp thường lệ cuối năm về: Kết quả thực hiện nghị quyết; việc bố trí vốn hàng năm và cập nhật kế hoạch đầu tư công trung hạn cho các nhiệm vụ, dự án đầu tư công cấp Thành phố để đảm bảo kế hoạch đầu tư công hằng năm phù hợp với kế hoạch đầu tư công trung hạn</w:t>
            </w:r>
            <w:r w:rsidR="0023153A" w:rsidRPr="00195D16">
              <w:rPr>
                <w:bCs/>
                <w:sz w:val="26"/>
                <w:szCs w:val="26"/>
              </w:rPr>
              <w:t xml:space="preserve"> và giao </w:t>
            </w:r>
            <w:r w:rsidR="00201425" w:rsidRPr="00195D16">
              <w:rPr>
                <w:bCs/>
                <w:sz w:val="26"/>
                <w:szCs w:val="26"/>
                <w:lang w:val="vi-VN"/>
              </w:rPr>
              <w:t>Thường trực Hội đồng nhân dân Thành phố, các Ban của Hội đồng nhân dân Thành phố, các Tổ đại biểu và các đại biểu Hội đồng nhân dân Thành phố giám sát việc thực hiện Nghị quyết.</w:t>
            </w:r>
            <w:r w:rsidR="00201425" w:rsidRPr="00195D16">
              <w:rPr>
                <w:bCs/>
                <w:sz w:val="26"/>
                <w:szCs w:val="26"/>
              </w:rPr>
              <w:t xml:space="preserve"> Đồng thời </w:t>
            </w:r>
            <w:r w:rsidR="008847E9" w:rsidRPr="00195D16">
              <w:rPr>
                <w:bCs/>
                <w:sz w:val="26"/>
                <w:szCs w:val="26"/>
              </w:rPr>
              <w:t>đ</w:t>
            </w:r>
            <w:r w:rsidR="008847E9" w:rsidRPr="00195D16">
              <w:rPr>
                <w:bCs/>
                <w:sz w:val="26"/>
                <w:szCs w:val="26"/>
                <w:lang w:val="vi-VN"/>
              </w:rPr>
              <w:t>ề nghị Ủy ban Mặt trận Tổ quốc Việt Nam các cấp thành phố Hà Nội giám sát thực hiện Nghị quyết.</w:t>
            </w:r>
            <w:r w:rsidR="00201425" w:rsidRPr="00195D16">
              <w:rPr>
                <w:bCs/>
                <w:sz w:val="26"/>
                <w:szCs w:val="26"/>
              </w:rPr>
              <w:t xml:space="preserve"> </w:t>
            </w:r>
          </w:p>
          <w:p w14:paraId="3B49217D" w14:textId="22DA2307" w:rsidR="009A04A4" w:rsidRPr="00195D16" w:rsidRDefault="00CA74BD" w:rsidP="009A04A4">
            <w:pPr>
              <w:jc w:val="both"/>
              <w:rPr>
                <w:sz w:val="26"/>
                <w:szCs w:val="26"/>
              </w:rPr>
            </w:pPr>
            <w:r w:rsidRPr="00195D16">
              <w:rPr>
                <w:sz w:val="26"/>
                <w:szCs w:val="26"/>
              </w:rPr>
              <w:t>- Nguyên tắc quản lý đầu tư công theo Điều 13, Luật Đầu tư công 2024 là “bảo đảm công khai, minh bạch trong hoạt động đầu tư công”. Do vậy, trong quá trình điều hành thực hiện Nghị quyết, các thông tin về điều hành kế hoạch đầu tư công đều được công khai, minh bạch.</w:t>
            </w:r>
            <w:r w:rsidR="001520EF" w:rsidRPr="00195D16">
              <w:rPr>
                <w:sz w:val="26"/>
                <w:szCs w:val="26"/>
              </w:rPr>
              <w:t xml:space="preserve"> Đây cũng là một trong các nguyên tắc quy định tại Điều 3 dự thảo Nghị quyết</w:t>
            </w:r>
            <w:r w:rsidR="0022538E" w:rsidRPr="00195D16">
              <w:rPr>
                <w:sz w:val="26"/>
                <w:szCs w:val="26"/>
              </w:rPr>
              <w:t>.</w:t>
            </w:r>
          </w:p>
          <w:p w14:paraId="269469A3" w14:textId="13E605AF" w:rsidR="00C73C1C" w:rsidRPr="00195D16" w:rsidRDefault="00CA74BD" w:rsidP="0082655D">
            <w:pPr>
              <w:jc w:val="both"/>
              <w:rPr>
                <w:b/>
                <w:bCs/>
                <w:sz w:val="26"/>
                <w:szCs w:val="26"/>
              </w:rPr>
            </w:pPr>
            <w:r w:rsidRPr="00195D16">
              <w:rPr>
                <w:sz w:val="26"/>
                <w:szCs w:val="26"/>
              </w:rPr>
              <w:t xml:space="preserve">- </w:t>
            </w:r>
            <w:r w:rsidR="0097432C" w:rsidRPr="00195D16">
              <w:rPr>
                <w:sz w:val="26"/>
                <w:szCs w:val="26"/>
              </w:rPr>
              <w:t xml:space="preserve">Trong thời gian qua, việc điều chỉnh </w:t>
            </w:r>
            <w:r w:rsidR="001C34B7" w:rsidRPr="00195D16">
              <w:rPr>
                <w:sz w:val="26"/>
                <w:szCs w:val="26"/>
              </w:rPr>
              <w:t xml:space="preserve">kế hoạch vốn trong năm kế hoạch thuộc thẩm quyền của UBND Thành phố. Tại </w:t>
            </w:r>
            <w:r w:rsidR="001C34B7" w:rsidRPr="00195D16">
              <w:rPr>
                <w:sz w:val="26"/>
                <w:szCs w:val="26"/>
              </w:rPr>
              <w:lastRenderedPageBreak/>
              <w:t xml:space="preserve">các đợt tổng hợp đề xuất điều chỉnh kế hoạch vốn trong năm, </w:t>
            </w:r>
            <w:r w:rsidRPr="00195D16">
              <w:rPr>
                <w:sz w:val="26"/>
                <w:szCs w:val="26"/>
              </w:rPr>
              <w:t xml:space="preserve">UBND Thành phố đều yêu cầu các đơn vị báo cáo rõ các lý do </w:t>
            </w:r>
            <w:r w:rsidR="0097432C" w:rsidRPr="00195D16">
              <w:rPr>
                <w:sz w:val="26"/>
                <w:szCs w:val="26"/>
              </w:rPr>
              <w:t xml:space="preserve">đề xuất </w:t>
            </w:r>
            <w:r w:rsidRPr="00195D16">
              <w:rPr>
                <w:sz w:val="26"/>
                <w:szCs w:val="26"/>
              </w:rPr>
              <w:t>điều chỉnh</w:t>
            </w:r>
            <w:r w:rsidR="0097432C" w:rsidRPr="00195D16">
              <w:rPr>
                <w:sz w:val="26"/>
                <w:szCs w:val="26"/>
              </w:rPr>
              <w:t xml:space="preserve"> kế hoạch vốn,</w:t>
            </w:r>
            <w:r w:rsidRPr="00195D16">
              <w:rPr>
                <w:sz w:val="26"/>
                <w:szCs w:val="26"/>
              </w:rPr>
              <w:t xml:space="preserve"> hiệu quả đạt được</w:t>
            </w:r>
            <w:r w:rsidR="0097432C" w:rsidRPr="00195D16">
              <w:rPr>
                <w:sz w:val="26"/>
                <w:szCs w:val="26"/>
              </w:rPr>
              <w:t xml:space="preserve">, </w:t>
            </w:r>
            <w:r w:rsidRPr="00195D16">
              <w:rPr>
                <w:sz w:val="26"/>
                <w:szCs w:val="26"/>
              </w:rPr>
              <w:t>tác động</w:t>
            </w:r>
            <w:r w:rsidR="0097432C" w:rsidRPr="00195D16">
              <w:rPr>
                <w:sz w:val="26"/>
                <w:szCs w:val="26"/>
              </w:rPr>
              <w:t xml:space="preserve"> và </w:t>
            </w:r>
            <w:r w:rsidRPr="00195D16">
              <w:rPr>
                <w:sz w:val="26"/>
                <w:szCs w:val="26"/>
              </w:rPr>
              <w:t xml:space="preserve">tiến độ thực hiện các nhiệm vụ, dự án liên quan. </w:t>
            </w:r>
          </w:p>
          <w:p w14:paraId="14CABBCE" w14:textId="5F18AC53" w:rsidR="0082655D" w:rsidRPr="00195D16" w:rsidRDefault="00987B93" w:rsidP="0082655D">
            <w:pPr>
              <w:jc w:val="both"/>
              <w:rPr>
                <w:sz w:val="26"/>
                <w:szCs w:val="26"/>
              </w:rPr>
            </w:pPr>
            <w:r w:rsidRPr="00195D16">
              <w:rPr>
                <w:b/>
                <w:bCs/>
                <w:sz w:val="26"/>
                <w:szCs w:val="26"/>
              </w:rPr>
              <w:t>2</w:t>
            </w:r>
            <w:r w:rsidR="0082655D" w:rsidRPr="00195D16">
              <w:rPr>
                <w:b/>
                <w:bCs/>
                <w:sz w:val="26"/>
                <w:szCs w:val="26"/>
              </w:rPr>
              <w:t xml:space="preserve">. (1) </w:t>
            </w:r>
            <w:r w:rsidR="0082655D" w:rsidRPr="00195D16">
              <w:rPr>
                <w:sz w:val="26"/>
                <w:szCs w:val="26"/>
              </w:rPr>
              <w:t>Việc bố trí các khoản chưa phân bổ chi tiết trong dự toán chi thường xuyên nhằm đảm bảo tính chủ động, linh hoạt trong quản ngân sách và tổ chức thực hiện các nhiệm vụ đã dự kiến phát sinh trong năm nhưng chưa xác định được khối lượng công việc, đơn vị thực hiện (như nhiệm vụ tổ chức các ngày lễ lớn, nhiệm vụ hỗ trợ tỉnh bạn, nhiệm vụ khoa học, công nghệ, đổi mới sáng tạo, chuyển đổi số…), nhiệm vụ cấp bách, nhiệm vụ chính trị quan trọng của Thành phố. Do vậy, các khoản chi thường xuyên chưa phân bổ chi tiết trong dự toán đầu năm sẽ được bố trí căn cứ trên khả năng cân đối ngân sách, đồng thời theo quy định tại Điều 9, dự thảo Nghị quyết, UBND các cấp chỉ lập dự toán các khoản chưa phân bổ chi tiết khi các đơn vị chưa đủ căn cứ pháp lý, hướng dẫn thực hiện, hồ sơ, điều kiện phân bổ cho các đơn vị dự toán cấp I tại thời điểm lập dự toán.</w:t>
            </w:r>
          </w:p>
          <w:p w14:paraId="31FCB21C" w14:textId="40938E0D" w:rsidR="009A04A4" w:rsidRPr="00195D16" w:rsidRDefault="0082655D" w:rsidP="0082655D">
            <w:pPr>
              <w:jc w:val="both"/>
              <w:rPr>
                <w:sz w:val="26"/>
                <w:szCs w:val="26"/>
              </w:rPr>
            </w:pPr>
            <w:r w:rsidRPr="00195D16">
              <w:rPr>
                <w:sz w:val="26"/>
                <w:szCs w:val="26"/>
              </w:rPr>
              <w:t xml:space="preserve">Hàng năm, Ủy ban nhân dân các cấp tổng hợp, lập dự toán các khoản chưa phân bổ chi tiết đầu năm (cụ thể các khoản chưa phân bổ chi tiết cho từng nhiệm như: kinh phí thực hiện hoạt động quy hoạch, kinh phí thực hiện các hoạt động kỷ niệm các ngày lễ lớn trong năm, kinh phí thực hiện công tác đào tạo, bồi dưỡng cán bộ, công chức viên chức…); tổng hợp trong phương án phân bổ ngân sách hằng năm của cấp mình. Hội đồng nhân dân các cấp quyết định cụ thể dự toán của từng khoản chi chưa phân bổ chi tiết trong Quyết định phân bổ dự toán chi ngân sách hàng năm của cấp mình theo </w:t>
            </w:r>
            <w:r w:rsidRPr="00195D16">
              <w:rPr>
                <w:sz w:val="26"/>
                <w:szCs w:val="26"/>
              </w:rPr>
              <w:lastRenderedPageBreak/>
              <w:t>quy định của Luật Ngân sách nhà nước. Do vậy, việc quy định tỷ trọng khoản chi chưa phân bổ chi tiết trong tổng chi thường xuyên sẽ làm giảm tính linh hoạt, đồng thời không đảm bảo phù hợp với tình hình và nhiệm vụ phát sinh hàng năm.</w:t>
            </w:r>
          </w:p>
          <w:p w14:paraId="2A3DEC8A" w14:textId="5AF98B03" w:rsidR="0082655D" w:rsidRPr="00195D16" w:rsidRDefault="0082655D" w:rsidP="0082655D">
            <w:pPr>
              <w:jc w:val="both"/>
              <w:rPr>
                <w:bCs/>
                <w:iCs/>
                <w:sz w:val="26"/>
                <w:szCs w:val="26"/>
              </w:rPr>
            </w:pPr>
            <w:r w:rsidRPr="00195D16">
              <w:rPr>
                <w:sz w:val="26"/>
                <w:szCs w:val="26"/>
              </w:rPr>
              <w:t xml:space="preserve">(2) Tại khoản 4 Điều 9 đã quy định cụ thể các khoản </w:t>
            </w:r>
            <w:r w:rsidRPr="00195D16">
              <w:rPr>
                <w:bCs/>
                <w:iCs/>
                <w:sz w:val="26"/>
                <w:szCs w:val="26"/>
                <w:lang w:val="vi-VN"/>
              </w:rPr>
              <w:t>dự kiến phát sinh trong năm nhưng chưa đủ điều kiện để giao chi tiết cho cơ quan, đơn vị sử dụng ngân sách và ngân sách cấp dưới tại thời điểm giao dự toán đầu năm</w:t>
            </w:r>
            <w:r w:rsidRPr="00195D16">
              <w:rPr>
                <w:bCs/>
                <w:iCs/>
                <w:sz w:val="26"/>
                <w:szCs w:val="26"/>
              </w:rPr>
              <w:t xml:space="preserve"> bao gồm 3 khoản chi cụ thể như sau:</w:t>
            </w:r>
          </w:p>
          <w:p w14:paraId="24A835F6" w14:textId="77777777" w:rsidR="0082655D" w:rsidRPr="00195D16" w:rsidRDefault="0082655D" w:rsidP="0082655D">
            <w:pPr>
              <w:jc w:val="both"/>
              <w:rPr>
                <w:bCs/>
                <w:iCs/>
                <w:sz w:val="26"/>
                <w:szCs w:val="26"/>
                <w:lang w:val="vi-VN"/>
              </w:rPr>
            </w:pPr>
            <w:r w:rsidRPr="00195D16">
              <w:rPr>
                <w:bCs/>
                <w:iCs/>
                <w:sz w:val="26"/>
                <w:szCs w:val="26"/>
              </w:rPr>
              <w:t>-</w:t>
            </w:r>
            <w:r w:rsidRPr="00195D16">
              <w:rPr>
                <w:bCs/>
                <w:iCs/>
                <w:sz w:val="26"/>
                <w:szCs w:val="26"/>
                <w:lang w:val="vi-VN"/>
              </w:rPr>
              <w:t xml:space="preserve"> Kinh phí thực hiện chính sách, chế độ, chương trình, nhiệm vụ chi do các đơn vị dự toán cấp I thuộc ngân sách cấp mình đề xuất nhưng cần tiếp tục hoàn thiện căn cứ pháp lý hoặc hướng dẫn triển khai thực hiện. </w:t>
            </w:r>
          </w:p>
          <w:p w14:paraId="642AF150" w14:textId="77777777" w:rsidR="0082655D" w:rsidRPr="00195D16" w:rsidRDefault="0082655D" w:rsidP="0082655D">
            <w:pPr>
              <w:jc w:val="both"/>
              <w:rPr>
                <w:bCs/>
                <w:iCs/>
                <w:sz w:val="26"/>
                <w:szCs w:val="26"/>
                <w:lang w:val="vi-VN"/>
              </w:rPr>
            </w:pPr>
            <w:r w:rsidRPr="00195D16">
              <w:rPr>
                <w:bCs/>
                <w:iCs/>
                <w:sz w:val="26"/>
                <w:szCs w:val="26"/>
                <w:lang w:val="vi-VN"/>
              </w:rPr>
              <w:t>- Kinh phí thực hiện nhiệm vụ chi đã được cấp có thẩm quyền quyết định chủ trương thực hiện nhưng chưa đủ hồ sơ, điều kiện theo quy định để giao dự toán chi tiết ngay từ đầu năm.</w:t>
            </w:r>
          </w:p>
          <w:p w14:paraId="141176E8" w14:textId="5E7866D2" w:rsidR="0082655D" w:rsidRPr="00195D16" w:rsidRDefault="0082655D" w:rsidP="0082655D">
            <w:pPr>
              <w:jc w:val="both"/>
              <w:rPr>
                <w:bCs/>
                <w:iCs/>
                <w:sz w:val="26"/>
                <w:szCs w:val="26"/>
                <w:lang w:val="vi-VN"/>
              </w:rPr>
            </w:pPr>
            <w:r w:rsidRPr="00195D16">
              <w:rPr>
                <w:bCs/>
                <w:iCs/>
                <w:sz w:val="26"/>
                <w:szCs w:val="26"/>
                <w:lang w:val="vi-VN"/>
              </w:rPr>
              <w:t>- Kinh phí thực hiện nhiệm vụ đã có định mức, tiêu chuẩn chi nhưng tại thời điểm lập dự toán chưa xác định được số lượng đối tượng thụ hưởng cụ thể.</w:t>
            </w:r>
          </w:p>
          <w:p w14:paraId="33C8A814" w14:textId="77777777" w:rsidR="0082655D" w:rsidRPr="00195D16" w:rsidRDefault="0082655D" w:rsidP="0082655D">
            <w:pPr>
              <w:jc w:val="both"/>
              <w:rPr>
                <w:bCs/>
                <w:iCs/>
                <w:sz w:val="26"/>
                <w:szCs w:val="26"/>
                <w:lang w:val="vi-VN"/>
              </w:rPr>
            </w:pPr>
            <w:r w:rsidRPr="00195D16">
              <w:rPr>
                <w:bCs/>
                <w:iCs/>
                <w:sz w:val="26"/>
                <w:szCs w:val="26"/>
                <w:lang w:val="vi-VN"/>
              </w:rPr>
              <w:t>(3) Sở Tài chính tiếp thu và bổ sung khoản 2, Điều 10, dự thảo Nghị quyết, bổ sung trách nhiệm báo cáo của UBND các cấp, cụ thể như sau:</w:t>
            </w:r>
          </w:p>
          <w:p w14:paraId="7E356A6A" w14:textId="33E4D3FE" w:rsidR="0082655D" w:rsidRPr="00195D16" w:rsidRDefault="0082655D" w:rsidP="0082655D">
            <w:pPr>
              <w:jc w:val="both"/>
              <w:rPr>
                <w:sz w:val="26"/>
                <w:szCs w:val="26"/>
                <w:lang w:val="vi-VN"/>
              </w:rPr>
            </w:pPr>
            <w:r w:rsidRPr="00195D16">
              <w:rPr>
                <w:bCs/>
                <w:iCs/>
                <w:sz w:val="26"/>
                <w:szCs w:val="26"/>
                <w:lang w:val="vi-VN"/>
              </w:rPr>
              <w:t xml:space="preserve">“2. Trên cơ sở chương trình, kế hoạch, nhiệm vụ được cấp có thẩm quyền phê duyệt và tiến độ thực hiện, đơn vị sử dụng ngân sách có văn bản đề xuất bổ sung kinh phí, kèm theo thuyết minh chi tiết nội dung chi và các tài liệu có liên quan, gửi đơn vị dự toán cấp I để tổng hợp, báo cáo cơ quan được </w:t>
            </w:r>
            <w:r w:rsidRPr="00195D16">
              <w:rPr>
                <w:bCs/>
                <w:iCs/>
                <w:sz w:val="26"/>
                <w:szCs w:val="26"/>
                <w:lang w:val="vi-VN"/>
              </w:rPr>
              <w:lastRenderedPageBreak/>
              <w:t>giao chủ trì phân bổ để rà soát, tổng hợp xin ý kiến thống nhất của cơ quan tài chính cùng cấp; báo cáo Ủy ban nhân dân cùng cấp xem xét, quyết định phân bổ từ nguồn dự toán chưa phân bổ chi tiết để bổ sung cho các nhiệm vụ chi thuộc trách nhiệm bảo đảm của ngân sách cấp mình; định kỳ báo cáo Thường trực Hội đồng nhân dân cùng cấp và báo cáo Hội đồng nhân dân cùng cấp tại kỳ họp gần nhất.”</w:t>
            </w:r>
          </w:p>
          <w:p w14:paraId="2BE52F2C" w14:textId="71E89BC6" w:rsidR="009A04A4" w:rsidRPr="00195D16" w:rsidRDefault="009A04A4" w:rsidP="009A04A4">
            <w:pPr>
              <w:jc w:val="both"/>
              <w:rPr>
                <w:sz w:val="26"/>
                <w:szCs w:val="26"/>
                <w:lang w:val="vi-VN"/>
              </w:rPr>
            </w:pPr>
            <w:r w:rsidRPr="00195D16">
              <w:rPr>
                <w:b/>
                <w:bCs/>
                <w:sz w:val="26"/>
                <w:szCs w:val="26"/>
                <w:lang w:val="vi-VN"/>
              </w:rPr>
              <w:t>4.</w:t>
            </w:r>
            <w:r w:rsidRPr="00195D16">
              <w:rPr>
                <w:sz w:val="26"/>
                <w:szCs w:val="26"/>
                <w:lang w:val="vi-VN"/>
              </w:rPr>
              <w:t xml:space="preserve"> - Vấn đề sử dụng nguồn chi thường xuyên ngân sách để thực hiện sửa chữa, cải tạo, nâng cấp, mở dộng, xây dựng mới hạng mục công trình trong các dự án đã đầu tư xây dựng được quy định tại Luật Ngân sách nhà nước số 89/2025/QH15; Nghị định số 104/2026/NĐ-CP ngày 31 tháng 3 năm 2026 của Chính phủ với mục đích tạo cơ chế và sự linh hoạt trong quản lý, điều hành ngân sách nhà nước nhằm phù hợp với yêu cầu thực tiễn. Theo đó, không yêu cầu phải có sự phân định kỹ thuật về ranh giới giữa các hoạt động. Việc sử dụng chi TX hay vốn đầu tư công do người có thẩm quyền xem xét, quyết định cho phù hợp với tình hình thực tế và khả năng đáp ứng về nguồn lực.</w:t>
            </w:r>
          </w:p>
          <w:p w14:paraId="1A89C7AA" w14:textId="77777777" w:rsidR="009A04A4" w:rsidRPr="00195D16" w:rsidRDefault="009A04A4" w:rsidP="009A04A4">
            <w:pPr>
              <w:jc w:val="both"/>
              <w:rPr>
                <w:sz w:val="26"/>
                <w:szCs w:val="26"/>
                <w:lang w:val="vi-VN"/>
              </w:rPr>
            </w:pPr>
            <w:r w:rsidRPr="00195D16">
              <w:rPr>
                <w:sz w:val="26"/>
                <w:szCs w:val="26"/>
                <w:lang w:val="vi-VN"/>
              </w:rPr>
              <w:t>- Nghị quyết chỉ quy định mở rộng thêm về tổng mức kinh phí thực hiện nhiệm vụ so với quy định của Chính phủ nhằm đáp ứng yêu cầu thực tiễn và dựa trên cơ sở khả năng nguồn lực ngân sách của Thành phố, với mức tối đa không quá 90 tỷ đồng/01 nhiệm vụ. Quá trình thẩm định kỹ thuật, thẩm định kinh tế - kỹ thuật (của dự án) thực hiện thống nhất theo quy định của pháp luật về xây dựng.</w:t>
            </w:r>
          </w:p>
          <w:p w14:paraId="2EB3C534" w14:textId="77777777" w:rsidR="009A04A4" w:rsidRPr="00195D16" w:rsidRDefault="009A04A4" w:rsidP="009A04A4">
            <w:pPr>
              <w:jc w:val="both"/>
              <w:rPr>
                <w:sz w:val="26"/>
                <w:szCs w:val="26"/>
                <w:lang w:val="vi-VN"/>
              </w:rPr>
            </w:pPr>
            <w:r w:rsidRPr="00195D16">
              <w:rPr>
                <w:sz w:val="26"/>
                <w:szCs w:val="26"/>
                <w:lang w:val="vi-VN"/>
              </w:rPr>
              <w:t>- Cơ chế giám sát quá trình thực hiện đã được quy định tại Điều 20 Dự thảo Nghị quyết.</w:t>
            </w:r>
          </w:p>
          <w:p w14:paraId="5F8BC4A2" w14:textId="77777777" w:rsidR="009A04A4" w:rsidRPr="00195D16" w:rsidRDefault="009A04A4" w:rsidP="009A04A4">
            <w:pPr>
              <w:jc w:val="both"/>
              <w:rPr>
                <w:sz w:val="26"/>
                <w:szCs w:val="26"/>
                <w:lang w:val="vi-VN"/>
              </w:rPr>
            </w:pPr>
          </w:p>
          <w:p w14:paraId="6AB53D65" w14:textId="77777777" w:rsidR="009A04A4" w:rsidRPr="00195D16" w:rsidRDefault="009A04A4" w:rsidP="009A04A4">
            <w:pPr>
              <w:jc w:val="both"/>
              <w:rPr>
                <w:sz w:val="26"/>
                <w:szCs w:val="26"/>
                <w:lang w:val="vi-VN"/>
              </w:rPr>
            </w:pPr>
          </w:p>
          <w:p w14:paraId="3603B8D4" w14:textId="77777777" w:rsidR="009A04A4" w:rsidRPr="00195D16" w:rsidRDefault="009A04A4" w:rsidP="009A04A4">
            <w:pPr>
              <w:jc w:val="both"/>
              <w:rPr>
                <w:sz w:val="26"/>
                <w:szCs w:val="26"/>
                <w:lang w:val="vi-VN"/>
              </w:rPr>
            </w:pPr>
          </w:p>
          <w:p w14:paraId="078C78E7" w14:textId="77777777" w:rsidR="009A04A4" w:rsidRPr="00195D16" w:rsidRDefault="009A04A4" w:rsidP="009A04A4">
            <w:pPr>
              <w:jc w:val="both"/>
              <w:rPr>
                <w:sz w:val="26"/>
                <w:szCs w:val="26"/>
                <w:lang w:val="vi-VN"/>
              </w:rPr>
            </w:pPr>
          </w:p>
          <w:p w14:paraId="292C50C6" w14:textId="77777777" w:rsidR="009A04A4" w:rsidRPr="00195D16" w:rsidRDefault="009A04A4" w:rsidP="009A04A4">
            <w:pPr>
              <w:jc w:val="both"/>
              <w:rPr>
                <w:sz w:val="26"/>
                <w:szCs w:val="26"/>
                <w:lang w:val="vi-VN"/>
              </w:rPr>
            </w:pPr>
          </w:p>
          <w:p w14:paraId="00F0FDE0" w14:textId="77777777" w:rsidR="009A04A4" w:rsidRPr="00195D16" w:rsidRDefault="009A04A4" w:rsidP="009A04A4">
            <w:pPr>
              <w:jc w:val="both"/>
              <w:rPr>
                <w:sz w:val="26"/>
                <w:szCs w:val="26"/>
                <w:lang w:val="vi-VN"/>
              </w:rPr>
            </w:pPr>
          </w:p>
          <w:p w14:paraId="4580E572" w14:textId="77777777" w:rsidR="009A04A4" w:rsidRPr="00195D16" w:rsidRDefault="009A04A4" w:rsidP="009A04A4">
            <w:pPr>
              <w:jc w:val="both"/>
              <w:rPr>
                <w:sz w:val="26"/>
                <w:szCs w:val="26"/>
                <w:lang w:val="vi-VN"/>
              </w:rPr>
            </w:pPr>
          </w:p>
          <w:p w14:paraId="7AAA06D2" w14:textId="77777777" w:rsidR="009A04A4" w:rsidRPr="00195D16" w:rsidRDefault="009A04A4" w:rsidP="009A04A4">
            <w:pPr>
              <w:jc w:val="both"/>
              <w:rPr>
                <w:sz w:val="26"/>
                <w:szCs w:val="26"/>
                <w:lang w:val="vi-VN"/>
              </w:rPr>
            </w:pPr>
          </w:p>
          <w:p w14:paraId="615DA00A" w14:textId="77777777" w:rsidR="009A04A4" w:rsidRPr="00195D16" w:rsidRDefault="009A04A4" w:rsidP="009A04A4">
            <w:pPr>
              <w:jc w:val="both"/>
              <w:rPr>
                <w:sz w:val="26"/>
                <w:szCs w:val="26"/>
                <w:lang w:val="vi-VN"/>
              </w:rPr>
            </w:pPr>
          </w:p>
          <w:p w14:paraId="64BF43E5" w14:textId="24399574" w:rsidR="00B91B63" w:rsidRPr="00195D16" w:rsidRDefault="00CA74BD" w:rsidP="00CA74BD">
            <w:pPr>
              <w:jc w:val="both"/>
              <w:rPr>
                <w:sz w:val="26"/>
                <w:szCs w:val="26"/>
                <w:lang w:val="vi-VN"/>
              </w:rPr>
            </w:pPr>
            <w:r w:rsidRPr="00195D16">
              <w:rPr>
                <w:b/>
                <w:bCs/>
                <w:sz w:val="26"/>
                <w:szCs w:val="26"/>
                <w:lang w:val="vi-VN"/>
              </w:rPr>
              <w:t xml:space="preserve">5. </w:t>
            </w:r>
            <w:r w:rsidR="009F6182" w:rsidRPr="00195D16">
              <w:rPr>
                <w:sz w:val="26"/>
                <w:szCs w:val="26"/>
                <w:lang w:val="vi-VN"/>
              </w:rPr>
              <w:t xml:space="preserve">Ngày 02/6/2026, HĐND Thành phố đã thông qua </w:t>
            </w:r>
            <w:r w:rsidRPr="00195D16">
              <w:rPr>
                <w:sz w:val="26"/>
                <w:szCs w:val="26"/>
                <w:lang w:val="vi-VN"/>
              </w:rPr>
              <w:t>Nghị quyết quy định trường hợp, thẩm quyền, trình tự, thủ tục thực hiện dự án đầu tư khẩn cấp, lệnh xây dựng công trình khẩn cấp trên địa bàn Thành</w:t>
            </w:r>
            <w:r w:rsidR="00331905" w:rsidRPr="00195D16">
              <w:rPr>
                <w:sz w:val="26"/>
                <w:szCs w:val="26"/>
                <w:lang w:val="vi-VN"/>
              </w:rPr>
              <w:t xml:space="preserve"> phố</w:t>
            </w:r>
            <w:r w:rsidRPr="00195D16">
              <w:rPr>
                <w:sz w:val="26"/>
                <w:szCs w:val="26"/>
                <w:lang w:val="vi-VN"/>
              </w:rPr>
              <w:t xml:space="preserve">. </w:t>
            </w:r>
            <w:r w:rsidR="008057D9" w:rsidRPr="00195D16">
              <w:rPr>
                <w:sz w:val="26"/>
                <w:szCs w:val="26"/>
                <w:lang w:val="vi-VN"/>
              </w:rPr>
              <w:t xml:space="preserve">Nghị quyết quy định rõ về các trường </w:t>
            </w:r>
            <w:r w:rsidR="00E5518D" w:rsidRPr="00195D16">
              <w:rPr>
                <w:sz w:val="26"/>
                <w:szCs w:val="26"/>
                <w:lang w:val="vi-VN"/>
              </w:rPr>
              <w:t>hợp khẩn cấp, thẩm quyền ban hành lệnh xây dựng khẩn cấp và quy trình tổ chức thực hiện và hoàn thiện hồ sơ</w:t>
            </w:r>
            <w:r w:rsidRPr="00195D16">
              <w:rPr>
                <w:sz w:val="26"/>
                <w:szCs w:val="26"/>
                <w:lang w:val="vi-VN"/>
              </w:rPr>
              <w:t>. Do đó, Sở Tài chính không quy định lại về các nội dung này.</w:t>
            </w:r>
            <w:r w:rsidR="00D23371" w:rsidRPr="00195D16">
              <w:rPr>
                <w:sz w:val="26"/>
                <w:szCs w:val="26"/>
                <w:lang w:val="vi-VN"/>
              </w:rPr>
              <w:t xml:space="preserve"> </w:t>
            </w:r>
            <w:r w:rsidR="00B91B63" w:rsidRPr="00195D16">
              <w:rPr>
                <w:sz w:val="26"/>
                <w:szCs w:val="26"/>
                <w:lang w:val="vi-VN"/>
              </w:rPr>
              <w:t xml:space="preserve">Nghị quyết này </w:t>
            </w:r>
            <w:r w:rsidR="00D23371" w:rsidRPr="00195D16">
              <w:rPr>
                <w:sz w:val="26"/>
                <w:szCs w:val="26"/>
                <w:lang w:val="vi-VN"/>
              </w:rPr>
              <w:t xml:space="preserve">chỉ </w:t>
            </w:r>
            <w:r w:rsidR="00B91B63" w:rsidRPr="00195D16">
              <w:rPr>
                <w:sz w:val="26"/>
                <w:szCs w:val="26"/>
                <w:lang w:val="vi-VN"/>
              </w:rPr>
              <w:t>quy định cụ thể về việc bố trí kế hoạch vốn cho các dự án đầu tư công khẩn cấp.</w:t>
            </w:r>
          </w:p>
          <w:p w14:paraId="33640E0C" w14:textId="6E0EE8AA" w:rsidR="009A04A4" w:rsidRPr="00195D16" w:rsidRDefault="009A04A4" w:rsidP="009A04A4">
            <w:pPr>
              <w:jc w:val="both"/>
              <w:rPr>
                <w:b/>
                <w:bCs/>
                <w:sz w:val="26"/>
                <w:szCs w:val="26"/>
                <w:lang w:val="vi-VN"/>
              </w:rPr>
            </w:pPr>
          </w:p>
          <w:p w14:paraId="4174D5CD" w14:textId="77777777" w:rsidR="009A04A4" w:rsidRPr="00195D16" w:rsidRDefault="009A04A4" w:rsidP="009A04A4">
            <w:pPr>
              <w:jc w:val="both"/>
              <w:rPr>
                <w:sz w:val="26"/>
                <w:szCs w:val="26"/>
                <w:lang w:val="vi-VN"/>
              </w:rPr>
            </w:pPr>
          </w:p>
          <w:p w14:paraId="01B7BFB2" w14:textId="77777777" w:rsidR="009A04A4" w:rsidRPr="00195D16" w:rsidRDefault="009A04A4" w:rsidP="009A04A4">
            <w:pPr>
              <w:jc w:val="both"/>
              <w:rPr>
                <w:sz w:val="26"/>
                <w:szCs w:val="26"/>
                <w:lang w:val="vi-VN"/>
              </w:rPr>
            </w:pPr>
          </w:p>
          <w:p w14:paraId="54665C8D" w14:textId="77777777" w:rsidR="009A04A4" w:rsidRPr="00195D16" w:rsidRDefault="009A04A4" w:rsidP="009A04A4">
            <w:pPr>
              <w:jc w:val="both"/>
              <w:rPr>
                <w:sz w:val="26"/>
                <w:szCs w:val="26"/>
                <w:lang w:val="vi-VN"/>
              </w:rPr>
            </w:pPr>
          </w:p>
          <w:p w14:paraId="7DAE1518" w14:textId="77777777" w:rsidR="009A04A4" w:rsidRPr="00195D16" w:rsidRDefault="009A04A4" w:rsidP="009A04A4">
            <w:pPr>
              <w:jc w:val="both"/>
              <w:rPr>
                <w:sz w:val="26"/>
                <w:szCs w:val="26"/>
                <w:lang w:val="vi-VN"/>
              </w:rPr>
            </w:pPr>
          </w:p>
          <w:p w14:paraId="45B49BF2" w14:textId="77777777" w:rsidR="009A04A4" w:rsidRPr="00195D16" w:rsidRDefault="009A04A4" w:rsidP="009A04A4">
            <w:pPr>
              <w:jc w:val="both"/>
              <w:rPr>
                <w:sz w:val="26"/>
                <w:szCs w:val="26"/>
                <w:lang w:val="vi-VN"/>
              </w:rPr>
            </w:pPr>
          </w:p>
          <w:p w14:paraId="7D01D47B" w14:textId="77777777" w:rsidR="009A04A4" w:rsidRPr="00195D16" w:rsidRDefault="009A04A4" w:rsidP="009A04A4">
            <w:pPr>
              <w:jc w:val="both"/>
              <w:rPr>
                <w:sz w:val="26"/>
                <w:szCs w:val="26"/>
                <w:lang w:val="vi-VN"/>
              </w:rPr>
            </w:pPr>
          </w:p>
          <w:p w14:paraId="497CFBD5" w14:textId="77777777" w:rsidR="009A04A4" w:rsidRPr="00195D16" w:rsidRDefault="009A04A4" w:rsidP="009A04A4">
            <w:pPr>
              <w:jc w:val="both"/>
              <w:rPr>
                <w:sz w:val="26"/>
                <w:szCs w:val="26"/>
                <w:lang w:val="vi-VN"/>
              </w:rPr>
            </w:pPr>
          </w:p>
          <w:p w14:paraId="5E5CEAA0" w14:textId="77777777" w:rsidR="009A04A4" w:rsidRPr="00195D16" w:rsidRDefault="009A04A4" w:rsidP="009A04A4">
            <w:pPr>
              <w:jc w:val="both"/>
              <w:rPr>
                <w:sz w:val="26"/>
                <w:szCs w:val="26"/>
                <w:lang w:val="vi-VN"/>
              </w:rPr>
            </w:pPr>
          </w:p>
          <w:p w14:paraId="35C808D3" w14:textId="77777777" w:rsidR="009A04A4" w:rsidRPr="00195D16" w:rsidRDefault="009A04A4" w:rsidP="009A04A4">
            <w:pPr>
              <w:jc w:val="both"/>
              <w:rPr>
                <w:sz w:val="26"/>
                <w:szCs w:val="26"/>
                <w:lang w:val="vi-VN"/>
              </w:rPr>
            </w:pPr>
          </w:p>
          <w:p w14:paraId="726146B6" w14:textId="77777777" w:rsidR="009A04A4" w:rsidRPr="00195D16" w:rsidRDefault="009A04A4" w:rsidP="009A04A4">
            <w:pPr>
              <w:jc w:val="both"/>
              <w:rPr>
                <w:sz w:val="26"/>
                <w:szCs w:val="26"/>
                <w:lang w:val="vi-VN"/>
              </w:rPr>
            </w:pPr>
          </w:p>
          <w:p w14:paraId="4C23DFD9" w14:textId="77777777" w:rsidR="009A04A4" w:rsidRPr="00195D16" w:rsidRDefault="009A04A4" w:rsidP="009A04A4">
            <w:pPr>
              <w:jc w:val="both"/>
              <w:rPr>
                <w:sz w:val="26"/>
                <w:szCs w:val="26"/>
                <w:lang w:val="vi-VN"/>
              </w:rPr>
            </w:pPr>
          </w:p>
          <w:p w14:paraId="5D2BE098" w14:textId="77777777" w:rsidR="009A04A4" w:rsidRPr="00195D16" w:rsidRDefault="009A04A4" w:rsidP="009A04A4">
            <w:pPr>
              <w:jc w:val="both"/>
              <w:rPr>
                <w:sz w:val="26"/>
                <w:szCs w:val="26"/>
                <w:lang w:val="vi-VN"/>
              </w:rPr>
            </w:pPr>
          </w:p>
          <w:p w14:paraId="6C325432" w14:textId="77777777" w:rsidR="009A04A4" w:rsidRPr="00195D16" w:rsidRDefault="009A04A4" w:rsidP="009A04A4">
            <w:pPr>
              <w:jc w:val="both"/>
              <w:rPr>
                <w:sz w:val="26"/>
                <w:szCs w:val="26"/>
                <w:lang w:val="vi-VN"/>
              </w:rPr>
            </w:pPr>
          </w:p>
          <w:p w14:paraId="44021F4F" w14:textId="77777777" w:rsidR="009A04A4" w:rsidRPr="00195D16" w:rsidRDefault="009A04A4" w:rsidP="009A04A4">
            <w:pPr>
              <w:jc w:val="both"/>
              <w:rPr>
                <w:sz w:val="26"/>
                <w:szCs w:val="26"/>
                <w:lang w:val="vi-VN"/>
              </w:rPr>
            </w:pPr>
          </w:p>
          <w:p w14:paraId="34E66562" w14:textId="77777777" w:rsidR="009A04A4" w:rsidRPr="00195D16" w:rsidRDefault="009A04A4" w:rsidP="009A04A4">
            <w:pPr>
              <w:jc w:val="both"/>
              <w:rPr>
                <w:sz w:val="26"/>
                <w:szCs w:val="26"/>
                <w:lang w:val="vi-VN"/>
              </w:rPr>
            </w:pPr>
          </w:p>
          <w:p w14:paraId="05CE3F88" w14:textId="77777777" w:rsidR="009A04A4" w:rsidRPr="00195D16" w:rsidRDefault="009A04A4" w:rsidP="009A04A4">
            <w:pPr>
              <w:jc w:val="both"/>
              <w:rPr>
                <w:sz w:val="26"/>
                <w:szCs w:val="26"/>
                <w:lang w:val="vi-VN"/>
              </w:rPr>
            </w:pPr>
          </w:p>
          <w:p w14:paraId="3172A3BC" w14:textId="77777777" w:rsidR="009A04A4" w:rsidRPr="00195D16" w:rsidRDefault="009A04A4" w:rsidP="009A04A4">
            <w:pPr>
              <w:jc w:val="both"/>
              <w:rPr>
                <w:sz w:val="26"/>
                <w:szCs w:val="26"/>
                <w:lang w:val="vi-VN"/>
              </w:rPr>
            </w:pPr>
          </w:p>
          <w:p w14:paraId="209B2BE2" w14:textId="77777777" w:rsidR="009A04A4" w:rsidRPr="00195D16" w:rsidRDefault="009A04A4" w:rsidP="009A04A4">
            <w:pPr>
              <w:jc w:val="both"/>
              <w:rPr>
                <w:sz w:val="26"/>
                <w:szCs w:val="26"/>
                <w:lang w:val="vi-VN"/>
              </w:rPr>
            </w:pPr>
          </w:p>
          <w:p w14:paraId="2429F84A" w14:textId="77777777" w:rsidR="009A04A4" w:rsidRPr="00195D16" w:rsidRDefault="009A04A4" w:rsidP="009A04A4">
            <w:pPr>
              <w:jc w:val="both"/>
              <w:rPr>
                <w:sz w:val="26"/>
                <w:szCs w:val="26"/>
                <w:lang w:val="vi-VN"/>
              </w:rPr>
            </w:pPr>
          </w:p>
          <w:p w14:paraId="6827C2A8" w14:textId="77777777" w:rsidR="009A04A4" w:rsidRPr="00195D16" w:rsidRDefault="009A04A4" w:rsidP="009A04A4">
            <w:pPr>
              <w:jc w:val="both"/>
              <w:rPr>
                <w:sz w:val="26"/>
                <w:szCs w:val="26"/>
                <w:lang w:val="vi-VN"/>
              </w:rPr>
            </w:pPr>
          </w:p>
          <w:p w14:paraId="520801E7" w14:textId="4BEC21E2" w:rsidR="009A04A4" w:rsidRPr="00195D16" w:rsidRDefault="009A04A4" w:rsidP="009A04A4">
            <w:pPr>
              <w:jc w:val="both"/>
              <w:rPr>
                <w:sz w:val="26"/>
                <w:szCs w:val="26"/>
                <w:lang w:val="vi-VN"/>
              </w:rPr>
            </w:pPr>
            <w:r w:rsidRPr="00195D16">
              <w:rPr>
                <w:b/>
                <w:bCs/>
                <w:sz w:val="26"/>
                <w:szCs w:val="26"/>
                <w:lang w:val="vi-VN"/>
              </w:rPr>
              <w:t xml:space="preserve">6. - </w:t>
            </w:r>
            <w:r w:rsidRPr="00195D16">
              <w:rPr>
                <w:sz w:val="26"/>
                <w:szCs w:val="26"/>
                <w:lang w:val="vi-VN"/>
              </w:rPr>
              <w:t>Dự thảo Nghị quyết đã quy định việc hỗ trợ phải xuất phát từ nhu cầu thực tế của đơn vị nhận hỗ trợ, bảo đảm công khai, minh bạch, đồng thời chỉ được thực hiện trong khả năng cân đối ngân sách của đơn vị hỗ trợ và không làm ảnh hưởng đến việc thực hiện các nhiệm vụ chi theo phân cấp của ngân sách cấp mình. Quy định này nhằm bảo đảm việc hỗ trợ được thực hiện trên cơ sở tự nguyện, phù hợp với năng lực tài chính của từng địa phương, hạn chế tình trạng hỗ trợ mang tính thường xuyên hoặc tạo ra sự phụ thuộc của đơn vị nhận hỗ trợ vào nguồn lực từ địa phương khác</w:t>
            </w:r>
            <w:r w:rsidR="00A67E7E" w:rsidRPr="00195D16">
              <w:rPr>
                <w:sz w:val="26"/>
                <w:szCs w:val="26"/>
                <w:lang w:val="vi-VN"/>
              </w:rPr>
              <w:t>.</w:t>
            </w:r>
          </w:p>
          <w:p w14:paraId="5AFB37EF" w14:textId="77777777" w:rsidR="00A67E7E" w:rsidRPr="00195D16" w:rsidRDefault="00A67E7E" w:rsidP="009A04A4">
            <w:pPr>
              <w:jc w:val="both"/>
              <w:rPr>
                <w:sz w:val="26"/>
                <w:szCs w:val="26"/>
                <w:lang w:val="vi-VN"/>
              </w:rPr>
            </w:pPr>
            <w:r w:rsidRPr="00195D16">
              <w:rPr>
                <w:b/>
                <w:bCs/>
                <w:sz w:val="26"/>
                <w:szCs w:val="26"/>
                <w:lang w:val="vi-VN"/>
              </w:rPr>
              <w:t xml:space="preserve">- </w:t>
            </w:r>
            <w:r w:rsidRPr="00195D16">
              <w:rPr>
                <w:sz w:val="26"/>
                <w:szCs w:val="26"/>
                <w:lang w:val="vi-VN"/>
              </w:rPr>
              <w:t xml:space="preserve">Đối với yêu cầu cần có cơ chế kiểm soát chặt chẽ mục tiêu, nội dung và hiệu quả sử dụng nguồn kinh phí hỗ trợ, dự thảo Nghị quyết đã giới hạn phạm vi hỗ trợ đối với các dự án khắc phục hậu quả thiên tai, dịch bệnh và các dự án quan trọng tạo động lực phát triển kinh tế - xã hội của địa phương. Đồng thời, đơn vị nhận hỗ trợ có trách nhiệm quản lý, sử dụng kinh phí đúng mục đích, đúng nội dung hỗ trợ, bảo đảm chế độ, tiêu chuẩn, định mức và thực hiện thanh quyết toán theo quy định của pháp luật. Các quy định này tạo cơ sở để kiểm soát </w:t>
            </w:r>
            <w:r w:rsidRPr="00195D16">
              <w:rPr>
                <w:sz w:val="26"/>
                <w:szCs w:val="26"/>
                <w:lang w:val="vi-VN"/>
              </w:rPr>
              <w:lastRenderedPageBreak/>
              <w:t>việc sử dụng nguồn lực hỗ trợ, bảo đảm kinh phí được sử dụng đúng mục tiêu và phát huy hiệu quả trong thực tiễn.</w:t>
            </w:r>
          </w:p>
          <w:p w14:paraId="43A0BBCB" w14:textId="77777777" w:rsidR="00A67E7E" w:rsidRPr="00195D16" w:rsidRDefault="00A67E7E" w:rsidP="009A04A4">
            <w:pPr>
              <w:jc w:val="both"/>
              <w:rPr>
                <w:sz w:val="26"/>
                <w:szCs w:val="26"/>
                <w:lang w:val="vi-VN"/>
              </w:rPr>
            </w:pPr>
            <w:r w:rsidRPr="00195D16">
              <w:rPr>
                <w:b/>
                <w:bCs/>
                <w:sz w:val="26"/>
                <w:szCs w:val="26"/>
                <w:lang w:val="vi-VN"/>
              </w:rPr>
              <w:t xml:space="preserve">- </w:t>
            </w:r>
            <w:r w:rsidRPr="00195D16">
              <w:rPr>
                <w:sz w:val="26"/>
                <w:szCs w:val="26"/>
                <w:lang w:val="vi-VN"/>
              </w:rPr>
              <w:t>Đối với nguy cơ phát sinh tình trạng mất cân đối ngân sách kéo dài giữa các đơn vị hành chính cấp xã, dự thảo Nghị quyết đã quy định rõ việc hỗ trợ chỉ được thực hiện khi đơn vị hỗ trợ tự bảo đảm cân đối ngân sách và vẫn bảo đảm nguồn lực thực hiện các nhiệm vụ thuộc trách nhiệm của ngân sách cấp mình. Đồng thời, mức hỗ trợ cụ thể do Hội đồng nhân dân cấp xã quyết định trên cơ sở đề xuất của Ủy ban nhân dân cùng cấp và khả năng cân đối ngân sách của địa phương. Quy định này bảo đảm cơ chế hỗ trợ chỉ mang tính chất bổ sung nguồn lực trong những trường hợp cần thiết, không thay thế trách nhiệm tự cân đối ngân sách của đơn vị nhận hỗ trợ, qua đó góp phần duy trì tính bền vững và ổn định của hệ thống tài chính ngân sách cấp cơ sở.</w:t>
            </w:r>
          </w:p>
          <w:p w14:paraId="4300E748" w14:textId="77777777" w:rsidR="00A445FA" w:rsidRPr="00195D16" w:rsidRDefault="00A445FA" w:rsidP="00A445FA">
            <w:pPr>
              <w:jc w:val="both"/>
              <w:rPr>
                <w:sz w:val="26"/>
                <w:szCs w:val="26"/>
                <w:lang w:val="vi-VN"/>
              </w:rPr>
            </w:pPr>
            <w:r w:rsidRPr="00195D16">
              <w:rPr>
                <w:b/>
                <w:bCs/>
                <w:sz w:val="26"/>
                <w:szCs w:val="26"/>
                <w:lang w:val="vi-VN"/>
              </w:rPr>
              <w:t xml:space="preserve">7. </w:t>
            </w:r>
            <w:r w:rsidRPr="00195D16">
              <w:rPr>
                <w:sz w:val="26"/>
                <w:szCs w:val="26"/>
                <w:lang w:val="vi-VN"/>
              </w:rPr>
              <w:t>Các ý kiến về tăng cường công khai, minh bạch và nâng cao hiệu quả công tác giám sát đã được cơ quan soạn thảo nghiên cứu. Tuy nhiên, cơ quan soạn thảo đề xuất giữ nguyên dự thảo Nghị quyết do các nội dung về công khai ngân sách, giám sát của Hội đồng nhân dân, Mặt trận Tổ quốc Việt Nam, Ban Thanh tra nhân dân, Ban Giám sát đầu tư của cộng đồng và Nhân dân đã được quy định đầy đủ tại Luật Ngân sách nhà nước, Luật Đầu tư công và các văn bản pháp luật có liên quan.</w:t>
            </w:r>
          </w:p>
          <w:p w14:paraId="4C7AD5B1" w14:textId="6E1A568F" w:rsidR="00D37C04" w:rsidRPr="00195D16" w:rsidRDefault="00A445FA" w:rsidP="009A04A4">
            <w:pPr>
              <w:jc w:val="both"/>
              <w:rPr>
                <w:b/>
                <w:bCs/>
                <w:sz w:val="26"/>
                <w:szCs w:val="26"/>
                <w:lang w:val="vi-VN"/>
              </w:rPr>
            </w:pPr>
            <w:r w:rsidRPr="00195D16">
              <w:rPr>
                <w:sz w:val="26"/>
                <w:szCs w:val="26"/>
                <w:lang w:val="vi-VN"/>
              </w:rPr>
              <w:t xml:space="preserve">Bên cạnh đó, dự thảo Nghị quyết đã quy định trách nhiệm của Ủy ban nhân dân Thành phố báo cáo Hội đồng nhân dân Thành phố tại kỳ họp thường lệ cuối năm về kết quả thực hiện Nghị quyết; tình hình bố trí vốn hằng năm và cập nhật kế hoạch đầu tư công trung hạn đối với các nhiệm vụ, dự án </w:t>
            </w:r>
            <w:r w:rsidRPr="00195D16">
              <w:rPr>
                <w:sz w:val="26"/>
                <w:szCs w:val="26"/>
                <w:lang w:val="vi-VN"/>
              </w:rPr>
              <w:lastRenderedPageBreak/>
              <w:t>đầu tư công cấp Thành phố, bảo đảm kế hoạch đầu tư công hằng năm phù hợp với kế hoạch đầu tư công trung hạn. Qua đó, làm cơ sở để Hội đồng nhân dân Thành phố và các cơ quan liên quan thực hiện chức năng giám sát theo quy định, bảo đảm việc quản lý, sử dụng ngân sách công khai, minh bạch, hiệu quả.</w:t>
            </w:r>
          </w:p>
        </w:tc>
      </w:tr>
      <w:tr w:rsidR="009A04A4" w:rsidRPr="00195D16" w14:paraId="4E9FF488" w14:textId="77777777" w:rsidTr="006E41D4">
        <w:trPr>
          <w:gridAfter w:val="1"/>
          <w:wAfter w:w="15" w:type="dxa"/>
        </w:trPr>
        <w:tc>
          <w:tcPr>
            <w:tcW w:w="708" w:type="dxa"/>
            <w:vMerge/>
          </w:tcPr>
          <w:p w14:paraId="772A158F" w14:textId="77777777" w:rsidR="009A04A4" w:rsidRPr="00195D16" w:rsidRDefault="009A04A4" w:rsidP="006A785D">
            <w:pPr>
              <w:spacing w:before="60" w:after="60"/>
              <w:jc w:val="center"/>
              <w:rPr>
                <w:sz w:val="26"/>
                <w:szCs w:val="26"/>
                <w:lang w:val="vi-VN"/>
              </w:rPr>
            </w:pPr>
          </w:p>
        </w:tc>
        <w:tc>
          <w:tcPr>
            <w:tcW w:w="2982" w:type="dxa"/>
          </w:tcPr>
          <w:p w14:paraId="2489FBAC" w14:textId="77777777" w:rsidR="009A04A4" w:rsidRPr="00195D16" w:rsidRDefault="009A04A4" w:rsidP="0011628C">
            <w:pPr>
              <w:tabs>
                <w:tab w:val="center" w:pos="1335"/>
              </w:tabs>
              <w:spacing w:before="60" w:after="60"/>
              <w:jc w:val="both"/>
              <w:rPr>
                <w:sz w:val="26"/>
                <w:szCs w:val="26"/>
                <w:lang w:val="vi-VN"/>
              </w:rPr>
            </w:pPr>
          </w:p>
        </w:tc>
        <w:tc>
          <w:tcPr>
            <w:tcW w:w="4950" w:type="dxa"/>
            <w:vMerge/>
          </w:tcPr>
          <w:p w14:paraId="5C88BE8A" w14:textId="77777777" w:rsidR="009A04A4" w:rsidRPr="00195D16" w:rsidRDefault="009A04A4" w:rsidP="00A02639">
            <w:pPr>
              <w:spacing w:before="60" w:after="60"/>
              <w:jc w:val="both"/>
              <w:rPr>
                <w:rFonts w:eastAsia="Times New Roman"/>
                <w:sz w:val="26"/>
                <w:szCs w:val="26"/>
                <w:lang w:val="vi-VN"/>
              </w:rPr>
            </w:pPr>
          </w:p>
        </w:tc>
        <w:tc>
          <w:tcPr>
            <w:tcW w:w="6438" w:type="dxa"/>
            <w:vMerge/>
          </w:tcPr>
          <w:p w14:paraId="050291CC" w14:textId="77777777" w:rsidR="009A04A4" w:rsidRPr="00195D16" w:rsidRDefault="009A04A4" w:rsidP="00FA47AD">
            <w:pPr>
              <w:spacing w:before="60" w:after="60"/>
              <w:jc w:val="both"/>
              <w:rPr>
                <w:sz w:val="26"/>
                <w:szCs w:val="26"/>
                <w:lang w:val="vi-VN"/>
              </w:rPr>
            </w:pPr>
          </w:p>
        </w:tc>
      </w:tr>
      <w:tr w:rsidR="006F42D2" w:rsidRPr="00195D16" w14:paraId="35916318" w14:textId="77777777" w:rsidTr="007D0709">
        <w:trPr>
          <w:gridAfter w:val="1"/>
          <w:wAfter w:w="15" w:type="dxa"/>
        </w:trPr>
        <w:tc>
          <w:tcPr>
            <w:tcW w:w="708" w:type="dxa"/>
            <w:vAlign w:val="center"/>
          </w:tcPr>
          <w:p w14:paraId="553A8967" w14:textId="3D04DC7E" w:rsidR="006F42D2" w:rsidRPr="00195D16" w:rsidRDefault="006F42D2" w:rsidP="006A785D">
            <w:pPr>
              <w:spacing w:before="60" w:after="60"/>
              <w:jc w:val="center"/>
              <w:rPr>
                <w:sz w:val="26"/>
                <w:szCs w:val="26"/>
              </w:rPr>
            </w:pPr>
            <w:r w:rsidRPr="00195D16">
              <w:rPr>
                <w:sz w:val="26"/>
                <w:szCs w:val="26"/>
              </w:rPr>
              <w:lastRenderedPageBreak/>
              <w:t>15</w:t>
            </w:r>
          </w:p>
        </w:tc>
        <w:tc>
          <w:tcPr>
            <w:tcW w:w="2982" w:type="dxa"/>
            <w:vAlign w:val="center"/>
          </w:tcPr>
          <w:p w14:paraId="41B60E55" w14:textId="7A2B2898" w:rsidR="006F42D2" w:rsidRPr="00195D16" w:rsidRDefault="003A240C" w:rsidP="0011628C">
            <w:pPr>
              <w:tabs>
                <w:tab w:val="center" w:pos="1335"/>
              </w:tabs>
              <w:spacing w:before="60" w:after="60"/>
              <w:jc w:val="both"/>
              <w:rPr>
                <w:i/>
                <w:iCs/>
                <w:sz w:val="26"/>
                <w:szCs w:val="26"/>
              </w:rPr>
            </w:pPr>
            <w:r w:rsidRPr="00195D16">
              <w:rPr>
                <w:sz w:val="26"/>
                <w:szCs w:val="26"/>
              </w:rPr>
              <w:t xml:space="preserve">Ban Quản lý Đường sắt đô thị </w:t>
            </w:r>
            <w:r w:rsidRPr="00195D16">
              <w:rPr>
                <w:i/>
                <w:iCs/>
                <w:sz w:val="26"/>
                <w:szCs w:val="26"/>
              </w:rPr>
              <w:t>(Văn bản số 1033/ĐSĐT-TCKT ngày 01/6/2026)</w:t>
            </w:r>
          </w:p>
        </w:tc>
        <w:tc>
          <w:tcPr>
            <w:tcW w:w="4950" w:type="dxa"/>
            <w:tcBorders>
              <w:top w:val="nil"/>
            </w:tcBorders>
            <w:vAlign w:val="center"/>
          </w:tcPr>
          <w:p w14:paraId="1D7FDE04" w14:textId="2AFF743D" w:rsidR="00A67E7E" w:rsidRPr="00195D16" w:rsidRDefault="00A67E7E" w:rsidP="003A240C">
            <w:pPr>
              <w:spacing w:before="60" w:after="60"/>
              <w:jc w:val="both"/>
              <w:rPr>
                <w:rFonts w:eastAsia="Times New Roman"/>
                <w:sz w:val="26"/>
                <w:szCs w:val="26"/>
              </w:rPr>
            </w:pPr>
            <w:r w:rsidRPr="00195D16">
              <w:rPr>
                <w:rFonts w:eastAsia="Times New Roman"/>
                <w:sz w:val="26"/>
                <w:szCs w:val="26"/>
              </w:rPr>
              <w:t>Đề xuất sửa đổi, bổ sung như sau:</w:t>
            </w:r>
          </w:p>
          <w:p w14:paraId="6E6C21D0" w14:textId="159AD430" w:rsidR="006F42D2" w:rsidRPr="00195D16" w:rsidRDefault="00A67E7E" w:rsidP="003A240C">
            <w:pPr>
              <w:spacing w:before="60" w:after="60"/>
              <w:jc w:val="both"/>
              <w:rPr>
                <w:rFonts w:eastAsia="Times New Roman"/>
                <w:b/>
                <w:bCs/>
                <w:sz w:val="26"/>
                <w:szCs w:val="26"/>
              </w:rPr>
            </w:pPr>
            <w:r w:rsidRPr="00195D16">
              <w:rPr>
                <w:rFonts w:eastAsia="Times New Roman"/>
                <w:b/>
                <w:bCs/>
                <w:sz w:val="26"/>
                <w:szCs w:val="26"/>
              </w:rPr>
              <w:t xml:space="preserve">1. Bổ sung mục b, khoản 1. </w:t>
            </w:r>
            <w:r w:rsidR="003A240C" w:rsidRPr="00195D16">
              <w:rPr>
                <w:rFonts w:eastAsia="Times New Roman"/>
                <w:b/>
                <w:bCs/>
                <w:sz w:val="26"/>
                <w:szCs w:val="26"/>
              </w:rPr>
              <w:t xml:space="preserve">Điều 5 </w:t>
            </w:r>
            <w:r w:rsidRPr="00195D16">
              <w:rPr>
                <w:rFonts w:eastAsia="Times New Roman"/>
                <w:b/>
                <w:bCs/>
                <w:sz w:val="26"/>
                <w:szCs w:val="26"/>
              </w:rPr>
              <w:t>Dự thảo Nghị quyết:</w:t>
            </w:r>
          </w:p>
          <w:p w14:paraId="127B85DF" w14:textId="77777777" w:rsidR="00A67E7E" w:rsidRPr="00195D16" w:rsidRDefault="00A67E7E" w:rsidP="003A240C">
            <w:pPr>
              <w:spacing w:before="60" w:after="60"/>
              <w:jc w:val="both"/>
              <w:rPr>
                <w:rFonts w:eastAsia="Times New Roman"/>
                <w:sz w:val="26"/>
                <w:szCs w:val="26"/>
              </w:rPr>
            </w:pPr>
            <w:r w:rsidRPr="00195D16">
              <w:rPr>
                <w:rFonts w:eastAsia="Times New Roman"/>
                <w:sz w:val="26"/>
                <w:szCs w:val="26"/>
              </w:rPr>
              <w:t xml:space="preserve">“1. </w:t>
            </w:r>
            <w:r w:rsidR="003A240C" w:rsidRPr="00195D16">
              <w:rPr>
                <w:rFonts w:eastAsia="Times New Roman"/>
                <w:sz w:val="26"/>
                <w:szCs w:val="26"/>
              </w:rPr>
              <w:t xml:space="preserve">Điều kiện áp dụng: </w:t>
            </w:r>
          </w:p>
          <w:p w14:paraId="6C002482" w14:textId="52BC0793" w:rsidR="003A240C" w:rsidRPr="00195D16" w:rsidRDefault="003A240C" w:rsidP="003A240C">
            <w:pPr>
              <w:spacing w:before="60" w:after="60"/>
              <w:jc w:val="both"/>
              <w:rPr>
                <w:rFonts w:eastAsia="Times New Roman"/>
                <w:sz w:val="26"/>
                <w:szCs w:val="26"/>
              </w:rPr>
            </w:pPr>
            <w:r w:rsidRPr="00195D16">
              <w:rPr>
                <w:rFonts w:eastAsia="Times New Roman"/>
                <w:sz w:val="26"/>
                <w:szCs w:val="26"/>
              </w:rPr>
              <w:t>a) Các dự án đầu tư công đã được cấp có thẩm quyền quyết định chủ trương đầu tư, quyết định giao nhiệm vụ lập báo cáo nghiên cứu tiền khả thi, báo cáo đề xuất chủ trương đầu tư được sử dụng vốn đầu tư công và đã được cấp có thẩm quyền phê duyệt dự toán nhiệm vụ chuẩn bị đầu tư theo quy định.</w:t>
            </w:r>
          </w:p>
          <w:p w14:paraId="793FE094" w14:textId="2633EE29" w:rsidR="003A240C" w:rsidRPr="00195D16" w:rsidRDefault="003A240C" w:rsidP="003A240C">
            <w:pPr>
              <w:spacing w:before="60" w:after="60"/>
              <w:jc w:val="both"/>
              <w:rPr>
                <w:rFonts w:eastAsia="Times New Roman"/>
                <w:b/>
                <w:bCs/>
                <w:i/>
                <w:iCs/>
                <w:sz w:val="26"/>
                <w:szCs w:val="26"/>
              </w:rPr>
            </w:pPr>
            <w:r w:rsidRPr="00195D16">
              <w:rPr>
                <w:rFonts w:eastAsia="Times New Roman"/>
                <w:b/>
                <w:bCs/>
                <w:i/>
                <w:iCs/>
                <w:sz w:val="26"/>
                <w:szCs w:val="26"/>
              </w:rPr>
              <w:t>b) Các dự án đường sắt đô thị, đường sắt đô thị theo mô hình TOD đã được cấp có thẩm quyền quyết định giao nhiệm vụ chuẩn bị đầu tư</w:t>
            </w:r>
            <w:r w:rsidR="00A67E7E" w:rsidRPr="00195D16">
              <w:rPr>
                <w:rFonts w:eastAsia="Times New Roman"/>
                <w:b/>
                <w:bCs/>
                <w:i/>
                <w:iCs/>
                <w:sz w:val="26"/>
                <w:szCs w:val="26"/>
              </w:rPr>
              <w:t>”</w:t>
            </w:r>
          </w:p>
          <w:p w14:paraId="0050AB86" w14:textId="2C6B5E32" w:rsidR="003A240C" w:rsidRPr="00195D16" w:rsidRDefault="00A67E7E" w:rsidP="00181295">
            <w:pPr>
              <w:spacing w:before="60" w:after="60"/>
              <w:jc w:val="both"/>
              <w:rPr>
                <w:rFonts w:eastAsia="Times New Roman"/>
                <w:sz w:val="26"/>
                <w:szCs w:val="26"/>
              </w:rPr>
            </w:pPr>
            <w:r w:rsidRPr="00195D16">
              <w:rPr>
                <w:rFonts w:eastAsia="Times New Roman"/>
                <w:sz w:val="26"/>
                <w:szCs w:val="26"/>
              </w:rPr>
              <w:lastRenderedPageBreak/>
              <w:t xml:space="preserve">2. </w:t>
            </w:r>
            <w:r w:rsidR="00181295" w:rsidRPr="00195D16">
              <w:rPr>
                <w:rFonts w:eastAsia="Times New Roman"/>
                <w:sz w:val="26"/>
                <w:szCs w:val="26"/>
              </w:rPr>
              <w:t xml:space="preserve">Bỏ nội dung “dự thảo phương án bồi thường, hỗ trợ, tái định cư trong trường hợp đề xuất bố trí vốn cho công tác bồi thường, hỗ trợ, tái định cư khi nhà nước thu hồi đất” tại mục 2, điều 6 </w:t>
            </w:r>
            <w:r w:rsidRPr="00195D16">
              <w:rPr>
                <w:rFonts w:eastAsia="Times New Roman"/>
                <w:sz w:val="26"/>
                <w:szCs w:val="26"/>
              </w:rPr>
              <w:t>Dự thảo Nghị quyết</w:t>
            </w:r>
            <w:r w:rsidR="00181295" w:rsidRPr="00195D16">
              <w:rPr>
                <w:rFonts w:eastAsia="Times New Roman"/>
                <w:sz w:val="26"/>
                <w:szCs w:val="26"/>
              </w:rPr>
              <w:t xml:space="preserve"> do theo quy định tại điểm e) khoản 2 Điều 5 Nghị quyết số 188/2025/QH15: đối với các Dự án đường sắt đô thị và đường sắt đô thị theo mô hình TOD UBND Thành phố có thẩm quyền: “</w:t>
            </w:r>
            <w:r w:rsidR="00181295" w:rsidRPr="00195D16">
              <w:rPr>
                <w:rFonts w:eastAsia="Times New Roman"/>
                <w:i/>
                <w:iCs/>
                <w:sz w:val="26"/>
                <w:szCs w:val="26"/>
              </w:rPr>
              <w:t>Tách công tác bồi thường, hỗ trợ, tái định cư thành dự án độc lập trên cơ sở phương án tuyến công trình, vị trí công trình trên tuyến đường sắt đô thị đã được cơ quan có thẩm quyền chấp thuận hoặc quy hoạch khu vực TOD đã được cơ quan có thẩm quyền phê duyệt. Việc lập, thẩm định, quyết định đầu tư dự án bồi thường, hỗ trợ, tái định cư theo quy định của pháp luật về đầu tư công”.</w:t>
            </w:r>
            <w:r w:rsidR="00181295" w:rsidRPr="00195D16">
              <w:rPr>
                <w:rFonts w:eastAsia="Times New Roman"/>
                <w:sz w:val="26"/>
                <w:szCs w:val="26"/>
              </w:rPr>
              <w:t xml:space="preserve"> Sau khi Dự án, Dự án thành phần bồi thường, hỗ trợ, tái định cư được phê duyệt, Chủ đầu tư mới bàn giao hồ sơ pháp lý cho địa phương để triển khai, đo đạc, kiểm đếm… trên cơ sở đó mới xác định và dự thảo các phương án bồi thường, hỗ trợ, tái định cư. Theo kinh nghiệm thực tế GPMB, hỗ trợ, bồi thường tái định cư của Tuyến ĐSĐT số 5 (Văn Cao – Ngọc Khánh – Láng – Hòa Lạc) và các dự án lớn trên địa bàn Thành phố cho thấy, công tác GPMB luôn luôn phải đi trước một bước. Trong giai đoạn </w:t>
            </w:r>
            <w:r w:rsidR="00181295" w:rsidRPr="00195D16">
              <w:rPr>
                <w:rFonts w:eastAsia="Times New Roman"/>
                <w:sz w:val="26"/>
                <w:szCs w:val="26"/>
              </w:rPr>
              <w:lastRenderedPageBreak/>
              <w:t>hiện nay, tiến độ công tác GPMB được đẩy mạnh và thực hiện sớm, đẩy nhanh tiến độ triển khai do đó cần được hỗ trợ bố trí và giao vốn sớm để UBND xã, phường kịp thời chi trả. Việc cần phải lập dự thảo phương án bồi thường và nộp kèm hồ sơ đề nghị bố trí vốn thực hiện các dự án thành phần giải phóng mặt bằng sẽ kéo dài thời gian chi trả bồi thường, hỗ trợ, tái định cư. Do đó đề xuất bỏ “dự thảo phương án bồi thường, hỗ trợ, tái định cư …” như quy định tại khoản 2 Điều 6 Dự thảo.</w:t>
            </w:r>
          </w:p>
        </w:tc>
        <w:tc>
          <w:tcPr>
            <w:tcW w:w="6438" w:type="dxa"/>
            <w:vAlign w:val="center"/>
          </w:tcPr>
          <w:p w14:paraId="3A48DBB7" w14:textId="098D417C" w:rsidR="00A445FA" w:rsidRPr="00195D16" w:rsidRDefault="00A445FA" w:rsidP="00FA47AD">
            <w:pPr>
              <w:spacing w:before="60" w:after="60"/>
              <w:jc w:val="both"/>
              <w:rPr>
                <w:sz w:val="26"/>
                <w:szCs w:val="26"/>
              </w:rPr>
            </w:pPr>
            <w:r w:rsidRPr="00195D16">
              <w:rPr>
                <w:sz w:val="26"/>
                <w:szCs w:val="26"/>
              </w:rPr>
              <w:lastRenderedPageBreak/>
              <w:t>Đề nghị giữ nguyên như dự thảo.</w:t>
            </w:r>
          </w:p>
          <w:p w14:paraId="3E8764F0" w14:textId="5BB7EE96" w:rsidR="006F42D2" w:rsidRPr="00195D16" w:rsidRDefault="00A445FA" w:rsidP="00FA47AD">
            <w:pPr>
              <w:spacing w:before="60" w:after="60"/>
              <w:jc w:val="both"/>
              <w:rPr>
                <w:sz w:val="26"/>
                <w:szCs w:val="26"/>
              </w:rPr>
            </w:pPr>
            <w:r w:rsidRPr="00195D16">
              <w:rPr>
                <w:sz w:val="26"/>
                <w:szCs w:val="26"/>
              </w:rPr>
              <w:t>1. Đối với đề xuất bổ sung điều kiện riêng cho các dự án đường sắt đô thị và đường sắt đô thị theo mô hình TOD, dự thảo Nghị quyết hiện nay đã quy định điều kiện bố trí vốn thực hiện nhiệm vụ chuẩn bị đầu tư theo hướng tạo cơ chế linh hoạt, đẩy nhanh tiến độ triển khai các nhiệm vụ, dự án. Theo đó, thành phần hồ sơ và điều kiện bố trí vốn chỉ yêu cầu có quyết định giao nhiệm vụ hoặc văn bản tương đương của cấp có thẩm quyền và dự toán nhiệm vụ chuẩn bị đầu tư được phê duyệt theo quy định. Quy định này đã bao quát trường hợp các dự án đường sắt đô thị, đường sắt đô thị theo mô hình TOD được cấp có thẩm quyền giao nhiệm vụ chuẩn bị đầu tư, do đó không cần thiết bổ sung điều kiện áp dụng riêng cho loại hình dự án này.</w:t>
            </w:r>
          </w:p>
          <w:p w14:paraId="7EE649A8" w14:textId="77777777" w:rsidR="00A445FA" w:rsidRPr="00195D16" w:rsidRDefault="00A445FA" w:rsidP="00FA47AD">
            <w:pPr>
              <w:spacing w:before="60" w:after="60"/>
              <w:jc w:val="both"/>
              <w:rPr>
                <w:sz w:val="26"/>
                <w:szCs w:val="26"/>
              </w:rPr>
            </w:pPr>
          </w:p>
          <w:p w14:paraId="3DC4373C" w14:textId="17DED5BF" w:rsidR="00A445FA" w:rsidRPr="00195D16" w:rsidRDefault="00A445FA" w:rsidP="00FA47AD">
            <w:pPr>
              <w:spacing w:before="60" w:after="60"/>
              <w:jc w:val="both"/>
              <w:rPr>
                <w:sz w:val="26"/>
                <w:szCs w:val="26"/>
              </w:rPr>
            </w:pPr>
            <w:r w:rsidRPr="00195D16">
              <w:rPr>
                <w:sz w:val="26"/>
                <w:szCs w:val="26"/>
              </w:rPr>
              <w:t xml:space="preserve">2. Đối với đề xuất bỏ yêu cầu “dự thảo phương án bồi thường, hỗ trợ, tái định cư” trong hồ sơ đề nghị bố trí vốn </w:t>
            </w:r>
            <w:r w:rsidRPr="00195D16">
              <w:rPr>
                <w:sz w:val="26"/>
                <w:szCs w:val="26"/>
              </w:rPr>
              <w:lastRenderedPageBreak/>
              <w:t>thực hiện dự án, dự thảo Nghị quyết quy định đây là một trong các tài liệu làm cơ sở để cơ quan có thẩm quyền xem xét nhu cầu vốn, tiến độ triển khai và khả năng giải ngân đối với các nội dung liên quan đến công tác bồi thường, hỗ trợ, tái định cư. Quy định này không làm thay đổi trình tự, thủ tục lập, thẩm định, phê duyệt dự án bồi thường, hỗ trợ, tái định cư theo quy định của pháp luật về đầu tư công và pháp luật đất đai. Đồng thời, việc yêu cầu dự thảo phương án bồi thường, hỗ trợ, tái định cư nhằm bảo đảm cơ sở xác định nhu cầu vốn thực tế, nâng cao tính khả thi trong công tác điều hành, bố trí vốn và hạn chế tình trạng đề xuất nhu cầu vốn vượt quá khả năng triển khai thực tế của dự án. Vì vậy, cơ quan soạn thảo đề xuất giữ nguyên quy định tại khoản 2 Điều 6 của dự thảo Nghị quyết.</w:t>
            </w:r>
          </w:p>
          <w:p w14:paraId="1460AC1F" w14:textId="77777777" w:rsidR="00A445FA" w:rsidRPr="00195D16" w:rsidRDefault="00A445FA" w:rsidP="00FA47AD">
            <w:pPr>
              <w:spacing w:before="60" w:after="60"/>
              <w:jc w:val="both"/>
              <w:rPr>
                <w:sz w:val="26"/>
                <w:szCs w:val="26"/>
              </w:rPr>
            </w:pPr>
          </w:p>
          <w:p w14:paraId="633F173B" w14:textId="77777777" w:rsidR="004579E2" w:rsidRPr="00195D16" w:rsidRDefault="004579E2" w:rsidP="00FA47AD">
            <w:pPr>
              <w:spacing w:before="60" w:after="60"/>
              <w:jc w:val="both"/>
              <w:rPr>
                <w:sz w:val="26"/>
                <w:szCs w:val="26"/>
              </w:rPr>
            </w:pPr>
          </w:p>
          <w:p w14:paraId="31D0E296" w14:textId="19814384" w:rsidR="004579E2" w:rsidRPr="00195D16" w:rsidRDefault="004579E2" w:rsidP="00FA47AD">
            <w:pPr>
              <w:spacing w:before="60" w:after="60"/>
              <w:jc w:val="both"/>
              <w:rPr>
                <w:sz w:val="26"/>
                <w:szCs w:val="26"/>
              </w:rPr>
            </w:pPr>
          </w:p>
        </w:tc>
      </w:tr>
      <w:tr w:rsidR="006F42D2" w:rsidRPr="00195D16" w14:paraId="6181D893" w14:textId="77777777" w:rsidTr="007D0709">
        <w:trPr>
          <w:gridAfter w:val="1"/>
          <w:wAfter w:w="15" w:type="dxa"/>
        </w:trPr>
        <w:tc>
          <w:tcPr>
            <w:tcW w:w="708" w:type="dxa"/>
            <w:vAlign w:val="center"/>
          </w:tcPr>
          <w:p w14:paraId="25936656" w14:textId="42EDDDFC" w:rsidR="006F42D2" w:rsidRPr="00195D16" w:rsidRDefault="00913922" w:rsidP="006A785D">
            <w:pPr>
              <w:spacing w:before="60" w:after="60"/>
              <w:jc w:val="center"/>
              <w:rPr>
                <w:sz w:val="26"/>
                <w:szCs w:val="26"/>
              </w:rPr>
            </w:pPr>
            <w:r w:rsidRPr="00195D16">
              <w:rPr>
                <w:sz w:val="26"/>
                <w:szCs w:val="26"/>
              </w:rPr>
              <w:lastRenderedPageBreak/>
              <w:t>16</w:t>
            </w:r>
          </w:p>
        </w:tc>
        <w:tc>
          <w:tcPr>
            <w:tcW w:w="2982" w:type="dxa"/>
            <w:vAlign w:val="center"/>
          </w:tcPr>
          <w:p w14:paraId="22C9CA2F" w14:textId="52E3BA40" w:rsidR="006F42D2" w:rsidRPr="00195D16" w:rsidRDefault="00913922" w:rsidP="00913922">
            <w:pPr>
              <w:tabs>
                <w:tab w:val="center" w:pos="1335"/>
              </w:tabs>
              <w:spacing w:before="60" w:after="60"/>
              <w:jc w:val="both"/>
              <w:rPr>
                <w:i/>
                <w:iCs/>
                <w:sz w:val="26"/>
                <w:szCs w:val="26"/>
              </w:rPr>
            </w:pPr>
            <w:r w:rsidRPr="00195D16">
              <w:rPr>
                <w:sz w:val="26"/>
                <w:szCs w:val="26"/>
              </w:rPr>
              <w:t xml:space="preserve">Bộ Tư lệnh Thủ đô </w:t>
            </w:r>
            <w:r w:rsidRPr="00195D16">
              <w:rPr>
                <w:i/>
                <w:iCs/>
                <w:sz w:val="26"/>
                <w:szCs w:val="26"/>
              </w:rPr>
              <w:t>(Văn bản số 1326/BTL-TC ngày 29/5/2026)</w:t>
            </w:r>
          </w:p>
        </w:tc>
        <w:tc>
          <w:tcPr>
            <w:tcW w:w="4950" w:type="dxa"/>
            <w:tcBorders>
              <w:top w:val="nil"/>
            </w:tcBorders>
            <w:vAlign w:val="center"/>
          </w:tcPr>
          <w:p w14:paraId="325E37DB" w14:textId="7293B5D3" w:rsidR="006F42D2" w:rsidRPr="00195D16" w:rsidRDefault="00913922" w:rsidP="00A02639">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63918AAC" w14:textId="77777777" w:rsidR="006F42D2" w:rsidRPr="00195D16" w:rsidRDefault="006F42D2" w:rsidP="00FA47AD">
            <w:pPr>
              <w:spacing w:before="60" w:after="60"/>
              <w:jc w:val="both"/>
              <w:rPr>
                <w:sz w:val="26"/>
                <w:szCs w:val="26"/>
              </w:rPr>
            </w:pPr>
          </w:p>
        </w:tc>
      </w:tr>
      <w:tr w:rsidR="006F42D2" w:rsidRPr="00195D16" w14:paraId="133F6F0F" w14:textId="77777777" w:rsidTr="007D0709">
        <w:trPr>
          <w:gridAfter w:val="1"/>
          <w:wAfter w:w="15" w:type="dxa"/>
        </w:trPr>
        <w:tc>
          <w:tcPr>
            <w:tcW w:w="708" w:type="dxa"/>
            <w:vAlign w:val="center"/>
          </w:tcPr>
          <w:p w14:paraId="4D5E756A" w14:textId="7F3F6ABD" w:rsidR="006F42D2" w:rsidRPr="00195D16" w:rsidRDefault="00913922" w:rsidP="006A785D">
            <w:pPr>
              <w:spacing w:before="60" w:after="60"/>
              <w:jc w:val="center"/>
              <w:rPr>
                <w:sz w:val="26"/>
                <w:szCs w:val="26"/>
              </w:rPr>
            </w:pPr>
            <w:r w:rsidRPr="00195D16">
              <w:rPr>
                <w:sz w:val="26"/>
                <w:szCs w:val="26"/>
              </w:rPr>
              <w:t>17</w:t>
            </w:r>
          </w:p>
        </w:tc>
        <w:tc>
          <w:tcPr>
            <w:tcW w:w="2982" w:type="dxa"/>
            <w:vAlign w:val="center"/>
          </w:tcPr>
          <w:p w14:paraId="3BCB4092" w14:textId="1E6FCA45" w:rsidR="006F42D2" w:rsidRPr="00195D16" w:rsidRDefault="00913922" w:rsidP="0011628C">
            <w:pPr>
              <w:tabs>
                <w:tab w:val="center" w:pos="1335"/>
              </w:tabs>
              <w:spacing w:before="60" w:after="60"/>
              <w:jc w:val="both"/>
              <w:rPr>
                <w:sz w:val="26"/>
                <w:szCs w:val="26"/>
              </w:rPr>
            </w:pPr>
            <w:r w:rsidRPr="00195D16">
              <w:rPr>
                <w:sz w:val="26"/>
                <w:szCs w:val="26"/>
              </w:rPr>
              <w:t xml:space="preserve">Trường Cao đẳng Công nghệ cao Hà Nội </w:t>
            </w:r>
            <w:r w:rsidRPr="00195D16">
              <w:rPr>
                <w:i/>
                <w:iCs/>
                <w:sz w:val="26"/>
                <w:szCs w:val="26"/>
              </w:rPr>
              <w:t>(Văn bản số 1410/CĐCNC ngày 01/6/2026)</w:t>
            </w:r>
          </w:p>
        </w:tc>
        <w:tc>
          <w:tcPr>
            <w:tcW w:w="4950" w:type="dxa"/>
            <w:tcBorders>
              <w:top w:val="nil"/>
            </w:tcBorders>
            <w:vAlign w:val="center"/>
          </w:tcPr>
          <w:p w14:paraId="7F78EB70" w14:textId="168E9A8B" w:rsidR="006F42D2" w:rsidRPr="00195D16" w:rsidRDefault="00913922" w:rsidP="00A02639">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5CED360D" w14:textId="77777777" w:rsidR="006F42D2" w:rsidRPr="00195D16" w:rsidRDefault="006F42D2" w:rsidP="00FA47AD">
            <w:pPr>
              <w:spacing w:before="60" w:after="60"/>
              <w:jc w:val="both"/>
              <w:rPr>
                <w:sz w:val="26"/>
                <w:szCs w:val="26"/>
              </w:rPr>
            </w:pPr>
          </w:p>
        </w:tc>
      </w:tr>
      <w:tr w:rsidR="006F42D2" w:rsidRPr="00195D16" w14:paraId="4DDF7A42" w14:textId="77777777" w:rsidTr="007D0709">
        <w:trPr>
          <w:gridAfter w:val="1"/>
          <w:wAfter w:w="15" w:type="dxa"/>
        </w:trPr>
        <w:tc>
          <w:tcPr>
            <w:tcW w:w="708" w:type="dxa"/>
            <w:vAlign w:val="center"/>
          </w:tcPr>
          <w:p w14:paraId="09467995" w14:textId="3BE05D81" w:rsidR="006F42D2" w:rsidRPr="00195D16" w:rsidRDefault="00DD09C3" w:rsidP="006A785D">
            <w:pPr>
              <w:spacing w:before="60" w:after="60"/>
              <w:jc w:val="center"/>
              <w:rPr>
                <w:sz w:val="26"/>
                <w:szCs w:val="26"/>
              </w:rPr>
            </w:pPr>
            <w:r w:rsidRPr="00195D16">
              <w:rPr>
                <w:sz w:val="26"/>
                <w:szCs w:val="26"/>
              </w:rPr>
              <w:t>18</w:t>
            </w:r>
          </w:p>
        </w:tc>
        <w:tc>
          <w:tcPr>
            <w:tcW w:w="2982" w:type="dxa"/>
            <w:vAlign w:val="center"/>
          </w:tcPr>
          <w:p w14:paraId="6FB2F99B" w14:textId="02C77DAF" w:rsidR="006F42D2" w:rsidRPr="00195D16" w:rsidRDefault="00DD09C3" w:rsidP="0011628C">
            <w:pPr>
              <w:tabs>
                <w:tab w:val="center" w:pos="1335"/>
              </w:tabs>
              <w:spacing w:before="60" w:after="60"/>
              <w:jc w:val="both"/>
              <w:rPr>
                <w:i/>
                <w:iCs/>
                <w:sz w:val="26"/>
                <w:szCs w:val="26"/>
              </w:rPr>
            </w:pPr>
            <w:r w:rsidRPr="00195D16">
              <w:rPr>
                <w:sz w:val="26"/>
                <w:szCs w:val="26"/>
              </w:rPr>
              <w:t xml:space="preserve">Ban Quản lý dự án đầu tư xây dựng công trình dân dụng Thành phố </w:t>
            </w:r>
            <w:r w:rsidRPr="00195D16">
              <w:rPr>
                <w:i/>
                <w:iCs/>
                <w:sz w:val="26"/>
                <w:szCs w:val="26"/>
              </w:rPr>
              <w:t>(Văn bản số 1497/BQLDADD-KHTH ngày 29/5/2026)</w:t>
            </w:r>
          </w:p>
        </w:tc>
        <w:tc>
          <w:tcPr>
            <w:tcW w:w="4950" w:type="dxa"/>
            <w:tcBorders>
              <w:top w:val="nil"/>
            </w:tcBorders>
            <w:vAlign w:val="center"/>
          </w:tcPr>
          <w:p w14:paraId="401E9D27" w14:textId="66C80171" w:rsidR="006F42D2" w:rsidRPr="00195D16" w:rsidRDefault="00DD09C3" w:rsidP="00A02639">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717FC618" w14:textId="77777777" w:rsidR="006F42D2" w:rsidRPr="00195D16" w:rsidRDefault="006F42D2" w:rsidP="00FA47AD">
            <w:pPr>
              <w:spacing w:before="60" w:after="60"/>
              <w:jc w:val="both"/>
              <w:rPr>
                <w:sz w:val="26"/>
                <w:szCs w:val="26"/>
              </w:rPr>
            </w:pPr>
          </w:p>
        </w:tc>
      </w:tr>
      <w:tr w:rsidR="0033644A" w:rsidRPr="00195D16" w14:paraId="76AE4C82" w14:textId="77777777" w:rsidTr="007D0709">
        <w:trPr>
          <w:gridAfter w:val="1"/>
          <w:wAfter w:w="15" w:type="dxa"/>
        </w:trPr>
        <w:tc>
          <w:tcPr>
            <w:tcW w:w="708" w:type="dxa"/>
            <w:vAlign w:val="center"/>
          </w:tcPr>
          <w:p w14:paraId="0819AEA9" w14:textId="46DF738A" w:rsidR="0033644A" w:rsidRPr="00195D16" w:rsidRDefault="001038B8" w:rsidP="006A785D">
            <w:pPr>
              <w:spacing w:before="60" w:after="60"/>
              <w:jc w:val="center"/>
              <w:rPr>
                <w:sz w:val="26"/>
                <w:szCs w:val="26"/>
              </w:rPr>
            </w:pPr>
            <w:r w:rsidRPr="00195D16">
              <w:rPr>
                <w:sz w:val="26"/>
                <w:szCs w:val="26"/>
              </w:rPr>
              <w:t>19</w:t>
            </w:r>
          </w:p>
        </w:tc>
        <w:tc>
          <w:tcPr>
            <w:tcW w:w="2982" w:type="dxa"/>
            <w:vAlign w:val="center"/>
          </w:tcPr>
          <w:p w14:paraId="5C4E4BDB" w14:textId="6CB01901" w:rsidR="0033644A" w:rsidRPr="00195D16" w:rsidRDefault="0033644A" w:rsidP="0011628C">
            <w:pPr>
              <w:tabs>
                <w:tab w:val="center" w:pos="1335"/>
              </w:tabs>
              <w:spacing w:before="60" w:after="60"/>
              <w:jc w:val="both"/>
              <w:rPr>
                <w:i/>
                <w:iCs/>
                <w:sz w:val="26"/>
                <w:szCs w:val="26"/>
              </w:rPr>
            </w:pPr>
            <w:r w:rsidRPr="00195D16">
              <w:rPr>
                <w:sz w:val="26"/>
                <w:szCs w:val="26"/>
              </w:rPr>
              <w:t xml:space="preserve">Sở Y tế </w:t>
            </w:r>
            <w:r w:rsidRPr="00195D16">
              <w:rPr>
                <w:i/>
                <w:iCs/>
                <w:sz w:val="26"/>
                <w:szCs w:val="26"/>
              </w:rPr>
              <w:t>(Văn bản số 5152/SYT-KHTC ngày 31/5/2026)</w:t>
            </w:r>
          </w:p>
        </w:tc>
        <w:tc>
          <w:tcPr>
            <w:tcW w:w="4950" w:type="dxa"/>
            <w:tcBorders>
              <w:top w:val="nil"/>
            </w:tcBorders>
            <w:vAlign w:val="center"/>
          </w:tcPr>
          <w:p w14:paraId="42C0EED2" w14:textId="417ED388" w:rsidR="0033644A" w:rsidRPr="00195D16" w:rsidRDefault="0033644A" w:rsidP="00DD09C3">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7E96B518" w14:textId="77777777" w:rsidR="0033644A" w:rsidRPr="00195D16" w:rsidRDefault="0033644A" w:rsidP="00FA47AD">
            <w:pPr>
              <w:spacing w:before="60" w:after="60"/>
              <w:jc w:val="both"/>
              <w:rPr>
                <w:sz w:val="26"/>
                <w:szCs w:val="26"/>
              </w:rPr>
            </w:pPr>
          </w:p>
        </w:tc>
      </w:tr>
      <w:tr w:rsidR="0033644A" w:rsidRPr="00195D16" w14:paraId="63AE4C28" w14:textId="77777777" w:rsidTr="007D0709">
        <w:trPr>
          <w:gridAfter w:val="1"/>
          <w:wAfter w:w="15" w:type="dxa"/>
        </w:trPr>
        <w:tc>
          <w:tcPr>
            <w:tcW w:w="708" w:type="dxa"/>
            <w:vAlign w:val="center"/>
          </w:tcPr>
          <w:p w14:paraId="6A5061E0" w14:textId="5D1E1CF8" w:rsidR="0033644A" w:rsidRPr="00195D16" w:rsidRDefault="0033644A" w:rsidP="0033644A">
            <w:pPr>
              <w:spacing w:before="60" w:after="60"/>
              <w:jc w:val="center"/>
              <w:rPr>
                <w:sz w:val="26"/>
                <w:szCs w:val="26"/>
              </w:rPr>
            </w:pPr>
            <w:r w:rsidRPr="00195D16">
              <w:rPr>
                <w:sz w:val="26"/>
                <w:szCs w:val="26"/>
              </w:rPr>
              <w:lastRenderedPageBreak/>
              <w:t>2</w:t>
            </w:r>
            <w:r w:rsidR="001038B8" w:rsidRPr="00195D16">
              <w:rPr>
                <w:sz w:val="26"/>
                <w:szCs w:val="26"/>
              </w:rPr>
              <w:t>0</w:t>
            </w:r>
          </w:p>
        </w:tc>
        <w:tc>
          <w:tcPr>
            <w:tcW w:w="2982" w:type="dxa"/>
            <w:vAlign w:val="center"/>
          </w:tcPr>
          <w:p w14:paraId="28C7C596" w14:textId="097B5C00" w:rsidR="0033644A" w:rsidRPr="00195D16" w:rsidRDefault="0033644A" w:rsidP="0033644A">
            <w:pPr>
              <w:tabs>
                <w:tab w:val="center" w:pos="1335"/>
              </w:tabs>
              <w:spacing w:before="60" w:after="60"/>
              <w:jc w:val="both"/>
              <w:rPr>
                <w:i/>
                <w:iCs/>
                <w:sz w:val="26"/>
                <w:szCs w:val="26"/>
              </w:rPr>
            </w:pPr>
            <w:r w:rsidRPr="00195D16">
              <w:rPr>
                <w:sz w:val="26"/>
                <w:szCs w:val="26"/>
              </w:rPr>
              <w:t xml:space="preserve">Sở Nông nghiệp và Môi trường </w:t>
            </w:r>
            <w:r w:rsidRPr="00195D16">
              <w:rPr>
                <w:i/>
                <w:iCs/>
                <w:sz w:val="26"/>
                <w:szCs w:val="26"/>
              </w:rPr>
              <w:t>(Văn bản số 7241/SNNMT-KHTC ngày 28/5/2026)</w:t>
            </w:r>
          </w:p>
        </w:tc>
        <w:tc>
          <w:tcPr>
            <w:tcW w:w="4950" w:type="dxa"/>
            <w:tcBorders>
              <w:top w:val="nil"/>
            </w:tcBorders>
            <w:vAlign w:val="center"/>
          </w:tcPr>
          <w:p w14:paraId="12F3E4F6" w14:textId="71D7218D" w:rsidR="0033644A" w:rsidRPr="00195D16" w:rsidRDefault="0033644A" w:rsidP="0033644A">
            <w:pPr>
              <w:spacing w:before="60" w:after="60"/>
              <w:jc w:val="both"/>
              <w:rPr>
                <w:rFonts w:eastAsia="Times New Roman"/>
                <w:sz w:val="26"/>
                <w:szCs w:val="26"/>
              </w:rPr>
            </w:pPr>
            <w:r w:rsidRPr="00195D16">
              <w:rPr>
                <w:rFonts w:eastAsia="Times New Roman"/>
                <w:sz w:val="26"/>
                <w:szCs w:val="26"/>
              </w:rPr>
              <w:t>Thống nhất</w:t>
            </w:r>
          </w:p>
        </w:tc>
        <w:tc>
          <w:tcPr>
            <w:tcW w:w="6438" w:type="dxa"/>
            <w:vAlign w:val="center"/>
          </w:tcPr>
          <w:p w14:paraId="31A36033" w14:textId="77777777" w:rsidR="0033644A" w:rsidRPr="00195D16" w:rsidRDefault="0033644A" w:rsidP="0033644A">
            <w:pPr>
              <w:spacing w:before="60" w:after="60"/>
              <w:jc w:val="both"/>
              <w:rPr>
                <w:sz w:val="26"/>
                <w:szCs w:val="26"/>
              </w:rPr>
            </w:pPr>
          </w:p>
        </w:tc>
      </w:tr>
      <w:tr w:rsidR="0033644A" w:rsidRPr="00195D16" w14:paraId="2FA56FA9" w14:textId="77777777" w:rsidTr="007D0709">
        <w:trPr>
          <w:gridAfter w:val="1"/>
          <w:wAfter w:w="15" w:type="dxa"/>
        </w:trPr>
        <w:tc>
          <w:tcPr>
            <w:tcW w:w="708" w:type="dxa"/>
            <w:vAlign w:val="center"/>
          </w:tcPr>
          <w:p w14:paraId="745920D3" w14:textId="2696190C" w:rsidR="0033644A" w:rsidRPr="00195D16" w:rsidRDefault="0033644A" w:rsidP="001038B8">
            <w:pPr>
              <w:jc w:val="center"/>
              <w:rPr>
                <w:sz w:val="26"/>
                <w:szCs w:val="26"/>
              </w:rPr>
            </w:pPr>
            <w:r w:rsidRPr="00195D16">
              <w:rPr>
                <w:sz w:val="26"/>
                <w:szCs w:val="26"/>
              </w:rPr>
              <w:t>2</w:t>
            </w:r>
            <w:r w:rsidR="001038B8" w:rsidRPr="00195D16">
              <w:rPr>
                <w:sz w:val="26"/>
                <w:szCs w:val="26"/>
              </w:rPr>
              <w:t>1</w:t>
            </w:r>
          </w:p>
        </w:tc>
        <w:tc>
          <w:tcPr>
            <w:tcW w:w="2982" w:type="dxa"/>
            <w:vAlign w:val="center"/>
          </w:tcPr>
          <w:p w14:paraId="1A4D3BDC" w14:textId="3C1A21CA" w:rsidR="0033644A" w:rsidRPr="00195D16" w:rsidRDefault="0033644A" w:rsidP="001038B8">
            <w:pPr>
              <w:tabs>
                <w:tab w:val="center" w:pos="1335"/>
              </w:tabs>
              <w:jc w:val="both"/>
              <w:rPr>
                <w:i/>
                <w:iCs/>
                <w:sz w:val="26"/>
                <w:szCs w:val="26"/>
              </w:rPr>
            </w:pPr>
            <w:r w:rsidRPr="00195D16">
              <w:rPr>
                <w:sz w:val="26"/>
                <w:szCs w:val="26"/>
              </w:rPr>
              <w:t xml:space="preserve">Sở Xây dựng </w:t>
            </w:r>
            <w:r w:rsidRPr="00195D16">
              <w:rPr>
                <w:i/>
                <w:iCs/>
                <w:sz w:val="26"/>
                <w:szCs w:val="26"/>
              </w:rPr>
              <w:t>(Văn bản số 11986/SXD-TCĐT ngày 03/6/2026)</w:t>
            </w:r>
          </w:p>
        </w:tc>
        <w:tc>
          <w:tcPr>
            <w:tcW w:w="4950" w:type="dxa"/>
            <w:tcBorders>
              <w:top w:val="nil"/>
            </w:tcBorders>
            <w:vAlign w:val="center"/>
          </w:tcPr>
          <w:p w14:paraId="4B392925" w14:textId="77777777" w:rsidR="0033644A" w:rsidRPr="00195D16" w:rsidRDefault="0033644A" w:rsidP="001038B8">
            <w:pPr>
              <w:jc w:val="both"/>
              <w:rPr>
                <w:sz w:val="26"/>
                <w:szCs w:val="26"/>
              </w:rPr>
            </w:pPr>
            <w:r w:rsidRPr="00195D16">
              <w:rPr>
                <w:sz w:val="26"/>
                <w:szCs w:val="26"/>
              </w:rPr>
              <w:t xml:space="preserve">- Về Điều 1 Khoản 3: "Việc bố trí nguồn chi thường xuyên để thực hiện nhiệm vụ sửa chữa, cải tạo, nâng cấp, mở rộng, xây dựng mới hạng mục công trình trong các dự án đã đầu tư xây dựng trên địa bàn Thành phố". Đề nghị làm rõ phạm vi áp dụng của các dự án đầu tư để không chồng lấn với nhiệm vụ chi đầu tư phát triển, dự án phải thực hiện theo pháp luật về đầu tư công. </w:t>
            </w:r>
          </w:p>
          <w:p w14:paraId="0585F95D" w14:textId="77777777" w:rsidR="0033644A" w:rsidRPr="00195D16" w:rsidRDefault="0033644A" w:rsidP="001038B8">
            <w:pPr>
              <w:jc w:val="both"/>
              <w:rPr>
                <w:sz w:val="26"/>
                <w:szCs w:val="26"/>
              </w:rPr>
            </w:pPr>
            <w:r w:rsidRPr="00195D16">
              <w:rPr>
                <w:sz w:val="26"/>
                <w:szCs w:val="26"/>
              </w:rPr>
              <w:t xml:space="preserve">- Điều 8 của Dự thảo Nghị quyết quy định về Điều kiện áp dụng, thành phần hồ sơ và quy định bố trí vốn cho các dự án khẩn cấp khi được người có thẩm quyền phê duyệt lệnh khẩn cấp. Theo đó, Sở Xây dựng đang chủ trì, soạn thảo Nghị quyết của HĐND Thành phố quy định trường hợp, thẩm quyền, trình tự, thủ tục thực hiện dự án đầu tư khẩn cấp, lệnh xây dựng công trình khẩn cấp trên địa bàn Thành phố (Sao y Dự thảo Nghị Quyết kèm theo). Nghị quyết đã được Ban Đô thị - HĐND Thành phố thẩm tra và đưa ra thảo luận tại Kỳ họp chuyên đề HĐND Thành phố ngày 02/6/2026. Do đó, đề nghị Sở Tài chính nghiên cứu Nghị quyết do Sở Xây dựng chủ </w:t>
            </w:r>
            <w:r w:rsidRPr="00195D16">
              <w:rPr>
                <w:sz w:val="26"/>
                <w:szCs w:val="26"/>
              </w:rPr>
              <w:lastRenderedPageBreak/>
              <w:t xml:space="preserve">trì, soạn thảo để bảo đảm tính thống nhất, đồng bộ, tránh trùng lặp giữa các Nghị quyết của HĐND Thành phố. </w:t>
            </w:r>
          </w:p>
          <w:p w14:paraId="1FFE2E7B" w14:textId="6AEC47A8" w:rsidR="0033644A" w:rsidRPr="00195D16" w:rsidRDefault="0033644A" w:rsidP="001038B8">
            <w:pPr>
              <w:jc w:val="both"/>
              <w:rPr>
                <w:rFonts w:eastAsia="Times New Roman"/>
                <w:sz w:val="26"/>
                <w:szCs w:val="26"/>
              </w:rPr>
            </w:pPr>
            <w:r w:rsidRPr="00195D16">
              <w:rPr>
                <w:sz w:val="26"/>
                <w:szCs w:val="26"/>
              </w:rPr>
              <w:t>- Đề nghị rà soát, chỉnh lý thuật ngữ tại Điều 13 theo hướng không sử dụng cụm từ "tổng mức đầu tư" đối với nhiệm vụ sử dụng kinh phí chi thường xuyên; thay bằng "tổng mức kinh phí thực hiện nhiệm vụ" hoặc "dự toán kinh phí thực hiện nhiệm vụ", bảo đảm phù hợp với quy định tại Điều 40, điểm c và điểm đ khoản 2 Điều 45 Luật Ngân sách nhà nước năm 2025 và khoản 2 Điều 4 Nghị định số 104/2026/NĐ-CP.</w:t>
            </w:r>
          </w:p>
        </w:tc>
        <w:tc>
          <w:tcPr>
            <w:tcW w:w="6438" w:type="dxa"/>
            <w:vAlign w:val="center"/>
          </w:tcPr>
          <w:p w14:paraId="2AC81013" w14:textId="77777777" w:rsidR="0082655D" w:rsidRPr="00195D16" w:rsidRDefault="0082655D" w:rsidP="0082655D">
            <w:pPr>
              <w:jc w:val="both"/>
              <w:rPr>
                <w:sz w:val="26"/>
                <w:szCs w:val="26"/>
              </w:rPr>
            </w:pPr>
            <w:r w:rsidRPr="00195D16">
              <w:rPr>
                <w:sz w:val="26"/>
                <w:szCs w:val="26"/>
              </w:rPr>
              <w:lastRenderedPageBreak/>
              <w:t>- Dự án đã đầu tư xây dựng là công trình tài sản công đã hoàn thành đầu tư xây dựng theo quy định pháp luật, đang trong quá trình sử dụng, phát sinh yêu cầu thực hiện việc sửa chữa, cải tạo, nâng cấp, mở rộng, xây dựng mới hạng mục công trình trong phạm vi công trình hiện có.</w:t>
            </w:r>
          </w:p>
          <w:p w14:paraId="46B3F07E" w14:textId="77777777" w:rsidR="00214C4C" w:rsidRPr="00195D16" w:rsidRDefault="00214C4C" w:rsidP="0082655D">
            <w:pPr>
              <w:jc w:val="both"/>
              <w:rPr>
                <w:sz w:val="26"/>
                <w:szCs w:val="26"/>
              </w:rPr>
            </w:pPr>
          </w:p>
          <w:p w14:paraId="15ED82D5" w14:textId="77777777" w:rsidR="00214C4C" w:rsidRPr="00195D16" w:rsidRDefault="00214C4C" w:rsidP="0082655D">
            <w:pPr>
              <w:jc w:val="both"/>
              <w:rPr>
                <w:sz w:val="26"/>
                <w:szCs w:val="26"/>
              </w:rPr>
            </w:pPr>
          </w:p>
          <w:p w14:paraId="29999A99" w14:textId="77777777" w:rsidR="00214C4C" w:rsidRPr="00195D16" w:rsidRDefault="00214C4C" w:rsidP="0082655D">
            <w:pPr>
              <w:jc w:val="both"/>
              <w:rPr>
                <w:sz w:val="26"/>
                <w:szCs w:val="26"/>
              </w:rPr>
            </w:pPr>
          </w:p>
          <w:p w14:paraId="3AB06FE7" w14:textId="77777777" w:rsidR="00214C4C" w:rsidRPr="00195D16" w:rsidRDefault="00214C4C" w:rsidP="0082655D">
            <w:pPr>
              <w:jc w:val="both"/>
              <w:rPr>
                <w:sz w:val="26"/>
                <w:szCs w:val="26"/>
              </w:rPr>
            </w:pPr>
          </w:p>
          <w:p w14:paraId="79EC2777" w14:textId="7C8A1582" w:rsidR="0082655D" w:rsidRPr="00195D16" w:rsidRDefault="00214C4C" w:rsidP="0082655D">
            <w:pPr>
              <w:jc w:val="both"/>
              <w:rPr>
                <w:sz w:val="26"/>
                <w:szCs w:val="26"/>
              </w:rPr>
            </w:pPr>
            <w:r w:rsidRPr="00195D16">
              <w:rPr>
                <w:sz w:val="26"/>
                <w:szCs w:val="26"/>
              </w:rPr>
              <w:t>- Ngày 02/6/2026, HĐND Thành phố đã thông qua Nghị quyết quy định trường hợp, thẩm quyền, trình tự, thủ tục thực hiện dự án đầu tư khẩn cấp, lệnh xây dựng công trình khẩn cấp trên địa bàn Thành phố. Nghị quyết quy định rõ về các trường hợp khẩn cấp, thẩm quyền ban hành lệnh xây dựng khẩn cấp và quy trình tổ chức thực hiện và hoàn thiện hồ sơ. Do đó, Sở Tài chính không quy định lại về các nội dung này</w:t>
            </w:r>
            <w:r w:rsidR="00AB697D" w:rsidRPr="00195D16">
              <w:rPr>
                <w:sz w:val="26"/>
                <w:szCs w:val="26"/>
              </w:rPr>
              <w:t xml:space="preserve">. Dự thảo Nghị quyết chỉ quy định về </w:t>
            </w:r>
            <w:r w:rsidR="00F65019" w:rsidRPr="00195D16">
              <w:rPr>
                <w:sz w:val="26"/>
                <w:szCs w:val="26"/>
              </w:rPr>
              <w:t>các nguyên tắc, nội dung mang tính khung thuộc thẩm quyền của Hội đồng nhân dân Thành phố</w:t>
            </w:r>
            <w:r w:rsidR="00CB0C43" w:rsidRPr="00195D16">
              <w:rPr>
                <w:sz w:val="26"/>
                <w:szCs w:val="26"/>
              </w:rPr>
              <w:t xml:space="preserve"> liên quan đến việc sử dụng, bố trí vốn.</w:t>
            </w:r>
          </w:p>
          <w:p w14:paraId="73B2FDE2" w14:textId="77777777" w:rsidR="0082655D" w:rsidRPr="00195D16" w:rsidRDefault="0082655D" w:rsidP="0082655D">
            <w:pPr>
              <w:jc w:val="both"/>
              <w:rPr>
                <w:sz w:val="26"/>
                <w:szCs w:val="26"/>
              </w:rPr>
            </w:pPr>
          </w:p>
          <w:p w14:paraId="34C2B878" w14:textId="77777777" w:rsidR="0082655D" w:rsidRPr="00195D16" w:rsidRDefault="0082655D" w:rsidP="0082655D">
            <w:pPr>
              <w:jc w:val="both"/>
              <w:rPr>
                <w:sz w:val="26"/>
                <w:szCs w:val="26"/>
              </w:rPr>
            </w:pPr>
          </w:p>
          <w:p w14:paraId="2D2BA6B1" w14:textId="77777777" w:rsidR="0082655D" w:rsidRPr="00195D16" w:rsidRDefault="0082655D" w:rsidP="0082655D">
            <w:pPr>
              <w:jc w:val="both"/>
              <w:rPr>
                <w:sz w:val="26"/>
                <w:szCs w:val="26"/>
              </w:rPr>
            </w:pPr>
          </w:p>
          <w:p w14:paraId="7EA698A2" w14:textId="77777777" w:rsidR="0082655D" w:rsidRPr="00195D16" w:rsidRDefault="0082655D" w:rsidP="0082655D">
            <w:pPr>
              <w:jc w:val="both"/>
              <w:rPr>
                <w:sz w:val="26"/>
                <w:szCs w:val="26"/>
              </w:rPr>
            </w:pPr>
          </w:p>
          <w:p w14:paraId="583A71DE" w14:textId="77777777" w:rsidR="0082655D" w:rsidRPr="00195D16" w:rsidRDefault="0082655D" w:rsidP="0082655D">
            <w:pPr>
              <w:jc w:val="both"/>
              <w:rPr>
                <w:sz w:val="26"/>
                <w:szCs w:val="26"/>
              </w:rPr>
            </w:pPr>
          </w:p>
          <w:p w14:paraId="552F2498" w14:textId="77777777" w:rsidR="0082655D" w:rsidRPr="00195D16" w:rsidRDefault="0082655D" w:rsidP="0082655D">
            <w:pPr>
              <w:jc w:val="both"/>
              <w:rPr>
                <w:sz w:val="26"/>
                <w:szCs w:val="26"/>
              </w:rPr>
            </w:pPr>
          </w:p>
          <w:p w14:paraId="0C9BB7FC" w14:textId="77777777" w:rsidR="0082655D" w:rsidRPr="00195D16" w:rsidRDefault="0082655D" w:rsidP="0082655D">
            <w:pPr>
              <w:jc w:val="both"/>
              <w:rPr>
                <w:sz w:val="26"/>
                <w:szCs w:val="26"/>
              </w:rPr>
            </w:pPr>
          </w:p>
          <w:p w14:paraId="68AE999A" w14:textId="54C2BC33" w:rsidR="001038B8" w:rsidRPr="00195D16" w:rsidRDefault="0082655D" w:rsidP="001038B8">
            <w:pPr>
              <w:jc w:val="both"/>
              <w:rPr>
                <w:sz w:val="26"/>
                <w:szCs w:val="26"/>
              </w:rPr>
            </w:pPr>
            <w:r w:rsidRPr="00195D16">
              <w:rPr>
                <w:sz w:val="26"/>
                <w:szCs w:val="26"/>
              </w:rPr>
              <w:t>- Tiếp thu và chỉnh sửa là “tổng mức kinh phí thực hiện nhiệm vụ”</w:t>
            </w:r>
          </w:p>
          <w:p w14:paraId="7549EA10" w14:textId="77C9782A" w:rsidR="001038B8" w:rsidRPr="00195D16" w:rsidRDefault="001038B8" w:rsidP="001038B8">
            <w:pPr>
              <w:jc w:val="both"/>
              <w:rPr>
                <w:sz w:val="26"/>
                <w:szCs w:val="26"/>
              </w:rPr>
            </w:pPr>
          </w:p>
        </w:tc>
      </w:tr>
      <w:tr w:rsidR="00FE567C" w:rsidRPr="00195D16" w14:paraId="38500DFD" w14:textId="77777777" w:rsidTr="001C514D">
        <w:trPr>
          <w:gridAfter w:val="1"/>
          <w:wAfter w:w="15" w:type="dxa"/>
        </w:trPr>
        <w:tc>
          <w:tcPr>
            <w:tcW w:w="708" w:type="dxa"/>
            <w:vAlign w:val="center"/>
          </w:tcPr>
          <w:p w14:paraId="578CEFF1" w14:textId="06C39D29" w:rsidR="00FE567C" w:rsidRPr="00195D16" w:rsidRDefault="00FE567C" w:rsidP="001038B8">
            <w:pPr>
              <w:jc w:val="center"/>
              <w:rPr>
                <w:sz w:val="26"/>
                <w:szCs w:val="26"/>
              </w:rPr>
            </w:pPr>
            <w:r w:rsidRPr="00195D16">
              <w:rPr>
                <w:sz w:val="26"/>
                <w:szCs w:val="26"/>
              </w:rPr>
              <w:lastRenderedPageBreak/>
              <w:t>22</w:t>
            </w:r>
          </w:p>
        </w:tc>
        <w:tc>
          <w:tcPr>
            <w:tcW w:w="2982" w:type="dxa"/>
            <w:vAlign w:val="center"/>
          </w:tcPr>
          <w:p w14:paraId="54DDDB8C" w14:textId="424F322F" w:rsidR="00FE567C" w:rsidRPr="00195D16" w:rsidRDefault="00FE567C" w:rsidP="001038B8">
            <w:pPr>
              <w:tabs>
                <w:tab w:val="center" w:pos="1335"/>
              </w:tabs>
              <w:jc w:val="both"/>
              <w:rPr>
                <w:sz w:val="26"/>
                <w:szCs w:val="26"/>
              </w:rPr>
            </w:pPr>
            <w:r w:rsidRPr="00195D16">
              <w:rPr>
                <w:sz w:val="26"/>
                <w:szCs w:val="26"/>
              </w:rPr>
              <w:t xml:space="preserve">Trung tâm Phục vụ hành chính công thành phố Hà Nội </w:t>
            </w:r>
            <w:r w:rsidRPr="00195D16">
              <w:rPr>
                <w:i/>
                <w:iCs/>
                <w:sz w:val="26"/>
                <w:szCs w:val="26"/>
              </w:rPr>
              <w:t>(Văn bản số 1278/TTPVVHCC-VP ngày 5/6/2026)</w:t>
            </w:r>
          </w:p>
        </w:tc>
        <w:tc>
          <w:tcPr>
            <w:tcW w:w="4950" w:type="dxa"/>
            <w:tcBorders>
              <w:top w:val="nil"/>
            </w:tcBorders>
            <w:vAlign w:val="center"/>
          </w:tcPr>
          <w:p w14:paraId="5E3C7262" w14:textId="27324CC2" w:rsidR="00FE567C" w:rsidRPr="00195D16" w:rsidRDefault="00FE567C" w:rsidP="001038B8">
            <w:pPr>
              <w:jc w:val="both"/>
              <w:rPr>
                <w:sz w:val="26"/>
                <w:szCs w:val="26"/>
              </w:rPr>
            </w:pPr>
            <w:r w:rsidRPr="00195D16">
              <w:rPr>
                <w:rFonts w:eastAsia="Times New Roman"/>
                <w:sz w:val="26"/>
                <w:szCs w:val="26"/>
              </w:rPr>
              <w:t>Thống nhất</w:t>
            </w:r>
          </w:p>
        </w:tc>
        <w:tc>
          <w:tcPr>
            <w:tcW w:w="6438" w:type="dxa"/>
            <w:vAlign w:val="center"/>
          </w:tcPr>
          <w:p w14:paraId="4FFD025A" w14:textId="77777777" w:rsidR="00FE567C" w:rsidRPr="00195D16" w:rsidRDefault="00FE567C" w:rsidP="0082655D">
            <w:pPr>
              <w:jc w:val="both"/>
              <w:rPr>
                <w:sz w:val="26"/>
                <w:szCs w:val="26"/>
              </w:rPr>
            </w:pPr>
          </w:p>
        </w:tc>
      </w:tr>
      <w:tr w:rsidR="0033644A" w:rsidRPr="00195D16" w14:paraId="5392F8D2" w14:textId="77777777" w:rsidTr="00E5634F">
        <w:tc>
          <w:tcPr>
            <w:tcW w:w="708" w:type="dxa"/>
          </w:tcPr>
          <w:p w14:paraId="2E5EED08" w14:textId="5A87AD4D" w:rsidR="0033644A" w:rsidRPr="00195D16" w:rsidRDefault="0033644A" w:rsidP="0033644A">
            <w:pPr>
              <w:spacing w:before="60" w:after="60"/>
              <w:jc w:val="center"/>
              <w:rPr>
                <w:b/>
                <w:bCs/>
                <w:sz w:val="26"/>
                <w:szCs w:val="26"/>
              </w:rPr>
            </w:pPr>
            <w:r w:rsidRPr="00195D16">
              <w:rPr>
                <w:b/>
                <w:bCs/>
                <w:sz w:val="26"/>
                <w:szCs w:val="26"/>
              </w:rPr>
              <w:t>II</w:t>
            </w:r>
          </w:p>
        </w:tc>
        <w:tc>
          <w:tcPr>
            <w:tcW w:w="14385" w:type="dxa"/>
            <w:gridSpan w:val="4"/>
          </w:tcPr>
          <w:p w14:paraId="0AB81890" w14:textId="04696605" w:rsidR="0033644A" w:rsidRPr="00195D16" w:rsidRDefault="0033644A" w:rsidP="0033644A">
            <w:pPr>
              <w:spacing w:before="60" w:after="60"/>
              <w:rPr>
                <w:b/>
                <w:bCs/>
                <w:sz w:val="26"/>
                <w:szCs w:val="26"/>
              </w:rPr>
            </w:pPr>
            <w:r w:rsidRPr="00195D16">
              <w:rPr>
                <w:b/>
                <w:bCs/>
                <w:sz w:val="26"/>
                <w:szCs w:val="26"/>
              </w:rPr>
              <w:t>UBND CÁC XÃ, PHƯỜNG</w:t>
            </w:r>
          </w:p>
        </w:tc>
      </w:tr>
      <w:tr w:rsidR="0033644A" w:rsidRPr="00195D16" w14:paraId="7F7B42B2" w14:textId="77777777" w:rsidTr="001C514D">
        <w:trPr>
          <w:gridAfter w:val="1"/>
          <w:wAfter w:w="15" w:type="dxa"/>
        </w:trPr>
        <w:tc>
          <w:tcPr>
            <w:tcW w:w="708" w:type="dxa"/>
            <w:vAlign w:val="center"/>
          </w:tcPr>
          <w:p w14:paraId="7D424034" w14:textId="17B7F972" w:rsidR="0033644A" w:rsidRPr="00195D16" w:rsidRDefault="0033644A" w:rsidP="0033644A">
            <w:pPr>
              <w:tabs>
                <w:tab w:val="left" w:pos="284"/>
                <w:tab w:val="left" w:pos="851"/>
              </w:tabs>
              <w:spacing w:before="60" w:line="330" w:lineRule="exact"/>
              <w:jc w:val="center"/>
              <w:rPr>
                <w:rFonts w:eastAsia="Times New Roman"/>
                <w:sz w:val="26"/>
                <w:szCs w:val="26"/>
              </w:rPr>
            </w:pPr>
            <w:r w:rsidRPr="00195D16">
              <w:rPr>
                <w:rFonts w:eastAsia="Times New Roman"/>
                <w:sz w:val="26"/>
                <w:szCs w:val="26"/>
              </w:rPr>
              <w:t>1</w:t>
            </w:r>
          </w:p>
        </w:tc>
        <w:tc>
          <w:tcPr>
            <w:tcW w:w="2982" w:type="dxa"/>
            <w:vAlign w:val="center"/>
          </w:tcPr>
          <w:p w14:paraId="71A5FF2D" w14:textId="669EE86E" w:rsidR="0033644A" w:rsidRPr="00195D16" w:rsidRDefault="0033644A" w:rsidP="0033644A">
            <w:pPr>
              <w:spacing w:before="60" w:after="60"/>
              <w:rPr>
                <w:sz w:val="26"/>
                <w:szCs w:val="26"/>
              </w:rPr>
            </w:pPr>
            <w:r w:rsidRPr="00195D16">
              <w:rPr>
                <w:sz w:val="26"/>
                <w:szCs w:val="26"/>
              </w:rPr>
              <w:t xml:space="preserve">UBND phường Phú Thượng </w:t>
            </w:r>
            <w:r w:rsidRPr="00195D16">
              <w:rPr>
                <w:i/>
                <w:iCs/>
                <w:sz w:val="26"/>
                <w:szCs w:val="26"/>
              </w:rPr>
              <w:t>(Văn bản số 824/UBND-KTHT&amp;ĐT ngày 27/5/2026)</w:t>
            </w:r>
          </w:p>
        </w:tc>
        <w:tc>
          <w:tcPr>
            <w:tcW w:w="4950" w:type="dxa"/>
            <w:vAlign w:val="center"/>
          </w:tcPr>
          <w:p w14:paraId="083B5DF5" w14:textId="52C5F4A5" w:rsidR="0033644A" w:rsidRPr="00195D16" w:rsidRDefault="0033644A" w:rsidP="0033644A">
            <w:pPr>
              <w:spacing w:before="120" w:after="120" w:line="340" w:lineRule="exact"/>
              <w:jc w:val="both"/>
              <w:rPr>
                <w:rFonts w:eastAsia="Times New Roman"/>
                <w:sz w:val="26"/>
                <w:szCs w:val="26"/>
              </w:rPr>
            </w:pPr>
            <w:r w:rsidRPr="00195D16">
              <w:rPr>
                <w:rFonts w:eastAsia="Times New Roman"/>
                <w:sz w:val="26"/>
                <w:szCs w:val="26"/>
              </w:rPr>
              <w:t>Thống nhất</w:t>
            </w:r>
          </w:p>
        </w:tc>
        <w:tc>
          <w:tcPr>
            <w:tcW w:w="6438" w:type="dxa"/>
            <w:vAlign w:val="center"/>
          </w:tcPr>
          <w:p w14:paraId="6890362D" w14:textId="5785A890" w:rsidR="0033644A" w:rsidRPr="00195D16" w:rsidRDefault="0033644A" w:rsidP="0033644A">
            <w:pPr>
              <w:spacing w:before="60" w:after="60"/>
              <w:jc w:val="both"/>
              <w:rPr>
                <w:sz w:val="26"/>
                <w:szCs w:val="26"/>
              </w:rPr>
            </w:pPr>
          </w:p>
        </w:tc>
      </w:tr>
      <w:tr w:rsidR="0033644A" w:rsidRPr="00195D16" w14:paraId="20DA5506" w14:textId="77777777" w:rsidTr="001C514D">
        <w:trPr>
          <w:gridAfter w:val="1"/>
          <w:wAfter w:w="15" w:type="dxa"/>
        </w:trPr>
        <w:tc>
          <w:tcPr>
            <w:tcW w:w="708" w:type="dxa"/>
            <w:vAlign w:val="center"/>
          </w:tcPr>
          <w:p w14:paraId="36BAAB83" w14:textId="5A74A32A" w:rsidR="0033644A" w:rsidRPr="00195D16" w:rsidRDefault="0033644A" w:rsidP="0033644A">
            <w:pPr>
              <w:spacing w:before="60" w:line="330" w:lineRule="exact"/>
              <w:jc w:val="center"/>
              <w:rPr>
                <w:sz w:val="26"/>
                <w:szCs w:val="26"/>
              </w:rPr>
            </w:pPr>
            <w:r w:rsidRPr="00195D16">
              <w:rPr>
                <w:sz w:val="26"/>
                <w:szCs w:val="26"/>
              </w:rPr>
              <w:t>2</w:t>
            </w:r>
          </w:p>
        </w:tc>
        <w:tc>
          <w:tcPr>
            <w:tcW w:w="2982" w:type="dxa"/>
            <w:vAlign w:val="center"/>
          </w:tcPr>
          <w:p w14:paraId="32529C61" w14:textId="5C0F67EA" w:rsidR="0033644A" w:rsidRPr="00195D16" w:rsidRDefault="0033644A" w:rsidP="0033644A">
            <w:pPr>
              <w:spacing w:before="60" w:after="60"/>
              <w:rPr>
                <w:sz w:val="26"/>
                <w:szCs w:val="26"/>
              </w:rPr>
            </w:pPr>
            <w:r w:rsidRPr="00195D16">
              <w:rPr>
                <w:sz w:val="26"/>
                <w:szCs w:val="26"/>
              </w:rPr>
              <w:t>UBND xã Vân Đình</w:t>
            </w:r>
            <w:r w:rsidRPr="00195D16">
              <w:rPr>
                <w:i/>
                <w:iCs/>
                <w:sz w:val="26"/>
                <w:szCs w:val="26"/>
              </w:rPr>
              <w:t xml:space="preserve"> (Văn bản số 1017/UBND-KT ngày 27/5/2026)</w:t>
            </w:r>
          </w:p>
        </w:tc>
        <w:tc>
          <w:tcPr>
            <w:tcW w:w="4950" w:type="dxa"/>
            <w:vAlign w:val="center"/>
          </w:tcPr>
          <w:p w14:paraId="2645FC46" w14:textId="47F5385A" w:rsidR="0033644A" w:rsidRPr="00195D16" w:rsidRDefault="0033644A" w:rsidP="0033644A">
            <w:pPr>
              <w:spacing w:before="120" w:after="120" w:line="340" w:lineRule="exact"/>
              <w:jc w:val="both"/>
              <w:rPr>
                <w:rFonts w:eastAsia="Times New Roman"/>
                <w:sz w:val="26"/>
                <w:szCs w:val="26"/>
                <w:lang w:val="vi-VN"/>
              </w:rPr>
            </w:pPr>
            <w:r w:rsidRPr="00195D16">
              <w:rPr>
                <w:rFonts w:eastAsia="Times New Roman"/>
                <w:sz w:val="26"/>
                <w:szCs w:val="26"/>
              </w:rPr>
              <w:t>Thống nhất</w:t>
            </w:r>
          </w:p>
        </w:tc>
        <w:tc>
          <w:tcPr>
            <w:tcW w:w="6438" w:type="dxa"/>
            <w:vAlign w:val="center"/>
          </w:tcPr>
          <w:p w14:paraId="65EBC465" w14:textId="6FB7DB85" w:rsidR="0033644A" w:rsidRPr="00195D16" w:rsidRDefault="0033644A" w:rsidP="0033644A">
            <w:pPr>
              <w:spacing w:before="60" w:after="60"/>
              <w:jc w:val="both"/>
              <w:rPr>
                <w:sz w:val="26"/>
                <w:szCs w:val="26"/>
              </w:rPr>
            </w:pPr>
          </w:p>
        </w:tc>
      </w:tr>
      <w:tr w:rsidR="0033644A" w:rsidRPr="00195D16" w14:paraId="2B67C416" w14:textId="77777777" w:rsidTr="001C514D">
        <w:trPr>
          <w:gridAfter w:val="1"/>
          <w:wAfter w:w="15" w:type="dxa"/>
        </w:trPr>
        <w:tc>
          <w:tcPr>
            <w:tcW w:w="708" w:type="dxa"/>
            <w:vAlign w:val="center"/>
          </w:tcPr>
          <w:p w14:paraId="02688612" w14:textId="46DA5616"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3</w:t>
            </w:r>
          </w:p>
        </w:tc>
        <w:tc>
          <w:tcPr>
            <w:tcW w:w="2982" w:type="dxa"/>
            <w:vAlign w:val="center"/>
          </w:tcPr>
          <w:p w14:paraId="7EEC06C0" w14:textId="3611CDC7" w:rsidR="0033644A" w:rsidRPr="00195D16" w:rsidRDefault="0033644A" w:rsidP="0033644A">
            <w:pPr>
              <w:spacing w:before="60" w:after="60"/>
              <w:rPr>
                <w:sz w:val="26"/>
                <w:szCs w:val="26"/>
              </w:rPr>
            </w:pPr>
            <w:r w:rsidRPr="00195D16">
              <w:rPr>
                <w:sz w:val="26"/>
                <w:szCs w:val="26"/>
              </w:rPr>
              <w:t>UBND phường Khương Đình</w:t>
            </w:r>
            <w:r w:rsidRPr="00195D16">
              <w:rPr>
                <w:i/>
                <w:iCs/>
                <w:sz w:val="26"/>
                <w:szCs w:val="26"/>
              </w:rPr>
              <w:t xml:space="preserve"> (Văn bản số 1627/UBND-KTHT ngày 27/5/2026)</w:t>
            </w:r>
          </w:p>
        </w:tc>
        <w:tc>
          <w:tcPr>
            <w:tcW w:w="4950" w:type="dxa"/>
            <w:vAlign w:val="center"/>
          </w:tcPr>
          <w:p w14:paraId="3FCBE605" w14:textId="504C89FB" w:rsidR="0033644A" w:rsidRPr="00195D16" w:rsidRDefault="0033644A" w:rsidP="0033644A">
            <w:pPr>
              <w:spacing w:before="120" w:after="120"/>
              <w:jc w:val="both"/>
              <w:rPr>
                <w:rFonts w:eastAsia="Times New Roman"/>
                <w:sz w:val="26"/>
                <w:szCs w:val="26"/>
                <w:lang w:val="vi-VN"/>
              </w:rPr>
            </w:pPr>
            <w:r w:rsidRPr="00195D16">
              <w:rPr>
                <w:rFonts w:eastAsia="Times New Roman"/>
                <w:sz w:val="26"/>
                <w:szCs w:val="26"/>
              </w:rPr>
              <w:t>Thống nhất</w:t>
            </w:r>
          </w:p>
        </w:tc>
        <w:tc>
          <w:tcPr>
            <w:tcW w:w="6438" w:type="dxa"/>
            <w:vAlign w:val="center"/>
          </w:tcPr>
          <w:p w14:paraId="0C441860" w14:textId="77777777" w:rsidR="0033644A" w:rsidRPr="00195D16" w:rsidRDefault="0033644A" w:rsidP="0033644A">
            <w:pPr>
              <w:spacing w:before="60" w:after="60"/>
              <w:jc w:val="both"/>
              <w:rPr>
                <w:sz w:val="26"/>
                <w:szCs w:val="26"/>
              </w:rPr>
            </w:pPr>
          </w:p>
        </w:tc>
      </w:tr>
      <w:tr w:rsidR="0033644A" w:rsidRPr="00195D16" w14:paraId="6F11E4EB" w14:textId="77777777" w:rsidTr="001C514D">
        <w:trPr>
          <w:gridAfter w:val="1"/>
          <w:wAfter w:w="15" w:type="dxa"/>
        </w:trPr>
        <w:tc>
          <w:tcPr>
            <w:tcW w:w="708" w:type="dxa"/>
            <w:vAlign w:val="center"/>
          </w:tcPr>
          <w:p w14:paraId="2E4002E2" w14:textId="1C87F4B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w:t>
            </w:r>
          </w:p>
        </w:tc>
        <w:tc>
          <w:tcPr>
            <w:tcW w:w="2982" w:type="dxa"/>
            <w:vAlign w:val="center"/>
          </w:tcPr>
          <w:p w14:paraId="68BB5730" w14:textId="19669BD5" w:rsidR="0033644A" w:rsidRPr="00195D16" w:rsidRDefault="0033644A" w:rsidP="0033644A">
            <w:pPr>
              <w:spacing w:before="60" w:after="60"/>
              <w:rPr>
                <w:sz w:val="26"/>
                <w:szCs w:val="26"/>
              </w:rPr>
            </w:pPr>
            <w:r w:rsidRPr="00195D16">
              <w:rPr>
                <w:sz w:val="26"/>
                <w:szCs w:val="26"/>
              </w:rPr>
              <w:t>UBND xã Khương Đình</w:t>
            </w:r>
            <w:r w:rsidRPr="00195D16">
              <w:rPr>
                <w:i/>
                <w:iCs/>
                <w:sz w:val="26"/>
                <w:szCs w:val="26"/>
              </w:rPr>
              <w:t xml:space="preserve"> (Văn bản số 2639/UBND-KT ngày 27/5/2026)</w:t>
            </w:r>
          </w:p>
        </w:tc>
        <w:tc>
          <w:tcPr>
            <w:tcW w:w="4950" w:type="dxa"/>
            <w:vAlign w:val="center"/>
          </w:tcPr>
          <w:p w14:paraId="760CCA64" w14:textId="5C257124" w:rsidR="0033644A" w:rsidRPr="00195D16" w:rsidRDefault="0033644A" w:rsidP="0033644A">
            <w:pPr>
              <w:spacing w:before="120" w:after="120"/>
              <w:jc w:val="both"/>
              <w:rPr>
                <w:rFonts w:eastAsia="Times New Roman"/>
                <w:sz w:val="26"/>
                <w:szCs w:val="26"/>
              </w:rPr>
            </w:pPr>
            <w:r w:rsidRPr="00195D16">
              <w:rPr>
                <w:rFonts w:eastAsia="Times New Roman"/>
                <w:sz w:val="26"/>
                <w:szCs w:val="26"/>
              </w:rPr>
              <w:t>Thống nhất</w:t>
            </w:r>
          </w:p>
        </w:tc>
        <w:tc>
          <w:tcPr>
            <w:tcW w:w="6438" w:type="dxa"/>
            <w:vAlign w:val="center"/>
          </w:tcPr>
          <w:p w14:paraId="63BD4521" w14:textId="77777777" w:rsidR="0033644A" w:rsidRPr="00195D16" w:rsidRDefault="0033644A" w:rsidP="0033644A">
            <w:pPr>
              <w:spacing w:before="60" w:after="60"/>
              <w:jc w:val="both"/>
              <w:rPr>
                <w:sz w:val="26"/>
                <w:szCs w:val="26"/>
              </w:rPr>
            </w:pPr>
          </w:p>
        </w:tc>
      </w:tr>
      <w:tr w:rsidR="0033644A" w:rsidRPr="00195D16" w14:paraId="41F80A59" w14:textId="77777777" w:rsidTr="00D94249">
        <w:trPr>
          <w:gridAfter w:val="1"/>
          <w:wAfter w:w="15" w:type="dxa"/>
        </w:trPr>
        <w:tc>
          <w:tcPr>
            <w:tcW w:w="708" w:type="dxa"/>
            <w:vAlign w:val="center"/>
          </w:tcPr>
          <w:p w14:paraId="72FC8418" w14:textId="67785568" w:rsidR="0033644A" w:rsidRPr="00195D16" w:rsidRDefault="0033644A" w:rsidP="0082655D">
            <w:pPr>
              <w:tabs>
                <w:tab w:val="left" w:pos="284"/>
                <w:tab w:val="left" w:pos="851"/>
              </w:tabs>
              <w:spacing w:line="330" w:lineRule="exact"/>
              <w:jc w:val="center"/>
              <w:rPr>
                <w:sz w:val="26"/>
                <w:szCs w:val="26"/>
              </w:rPr>
            </w:pPr>
            <w:r w:rsidRPr="00195D16">
              <w:rPr>
                <w:sz w:val="26"/>
                <w:szCs w:val="26"/>
              </w:rPr>
              <w:t>5</w:t>
            </w:r>
          </w:p>
        </w:tc>
        <w:tc>
          <w:tcPr>
            <w:tcW w:w="2982" w:type="dxa"/>
            <w:vAlign w:val="center"/>
          </w:tcPr>
          <w:p w14:paraId="5C648068" w14:textId="7884C4C8" w:rsidR="0033644A" w:rsidRPr="00195D16" w:rsidRDefault="0033644A" w:rsidP="0082655D">
            <w:pPr>
              <w:spacing w:after="60"/>
              <w:rPr>
                <w:sz w:val="26"/>
                <w:szCs w:val="26"/>
              </w:rPr>
            </w:pPr>
            <w:r w:rsidRPr="00195D16">
              <w:rPr>
                <w:sz w:val="26"/>
                <w:szCs w:val="26"/>
              </w:rPr>
              <w:t>UBND phường Yên Hòa</w:t>
            </w:r>
            <w:r w:rsidRPr="00195D16">
              <w:rPr>
                <w:i/>
                <w:iCs/>
                <w:sz w:val="26"/>
                <w:szCs w:val="26"/>
              </w:rPr>
              <w:t xml:space="preserve"> (Văn bản số 1300/UBND-KTHTĐT ngày 27/5/2026)</w:t>
            </w:r>
          </w:p>
        </w:tc>
        <w:tc>
          <w:tcPr>
            <w:tcW w:w="4950" w:type="dxa"/>
            <w:vAlign w:val="center"/>
          </w:tcPr>
          <w:p w14:paraId="76942E28" w14:textId="1FE9E034" w:rsidR="0033644A" w:rsidRPr="00195D16" w:rsidRDefault="0033644A" w:rsidP="0082655D">
            <w:pPr>
              <w:spacing w:after="120"/>
              <w:jc w:val="both"/>
              <w:rPr>
                <w:rFonts w:eastAsia="Times New Roman"/>
                <w:sz w:val="26"/>
                <w:szCs w:val="26"/>
                <w:lang w:val="vi-VN"/>
              </w:rPr>
            </w:pPr>
            <w:r w:rsidRPr="00195D16">
              <w:rPr>
                <w:rFonts w:eastAsia="Times New Roman"/>
                <w:sz w:val="26"/>
                <w:szCs w:val="26"/>
                <w:lang w:val="vi-VN"/>
              </w:rPr>
              <w:t>1. Đề nghị xem xét bổ sung nội dung ưu tiên bố trí nguồn lực đối với các</w:t>
            </w:r>
            <w:r w:rsidRPr="00195D16">
              <w:rPr>
                <w:rFonts w:eastAsia="Times New Roman"/>
                <w:sz w:val="26"/>
                <w:szCs w:val="26"/>
              </w:rPr>
              <w:t xml:space="preserve"> </w:t>
            </w:r>
            <w:r w:rsidRPr="00195D16">
              <w:rPr>
                <w:rFonts w:eastAsia="Times New Roman"/>
                <w:sz w:val="26"/>
                <w:szCs w:val="26"/>
                <w:lang w:val="vi-VN"/>
              </w:rPr>
              <w:t>nhiệm vụ, dự án cấp thiết về hạ tầng kỹ thuật đô thị và các khu vực có hiện</w:t>
            </w:r>
            <w:r w:rsidRPr="00195D16">
              <w:rPr>
                <w:rFonts w:eastAsia="Times New Roman"/>
                <w:sz w:val="26"/>
                <w:szCs w:val="26"/>
              </w:rPr>
              <w:t xml:space="preserve"> </w:t>
            </w:r>
            <w:r w:rsidRPr="00195D16">
              <w:rPr>
                <w:rFonts w:eastAsia="Times New Roman"/>
                <w:sz w:val="26"/>
                <w:szCs w:val="26"/>
                <w:lang w:val="vi-VN"/>
              </w:rPr>
              <w:t>trạng hạ tầng chưa đồng bộ;</w:t>
            </w:r>
          </w:p>
          <w:p w14:paraId="169F0102" w14:textId="249C7AA2" w:rsidR="0033644A" w:rsidRPr="00195D16" w:rsidRDefault="0033644A" w:rsidP="0082655D">
            <w:pPr>
              <w:spacing w:after="120"/>
              <w:jc w:val="both"/>
              <w:rPr>
                <w:rFonts w:eastAsia="Times New Roman"/>
                <w:sz w:val="26"/>
                <w:szCs w:val="26"/>
                <w:lang w:val="vi-VN"/>
              </w:rPr>
            </w:pPr>
            <w:r w:rsidRPr="00195D16">
              <w:rPr>
                <w:rFonts w:eastAsia="Times New Roman"/>
                <w:sz w:val="26"/>
                <w:szCs w:val="26"/>
                <w:lang w:val="vi-VN"/>
              </w:rPr>
              <w:t>2. Đề nghị bổ sung hướng dẫn cụ thể về: Trình tự rà soát, đề xuất danh mục nhiệm vụ, dự án; Cơ chế tổng hợp, phân bổ kế hoạch vốn đầu tư.</w:t>
            </w:r>
          </w:p>
        </w:tc>
        <w:tc>
          <w:tcPr>
            <w:tcW w:w="6438" w:type="dxa"/>
            <w:vAlign w:val="center"/>
          </w:tcPr>
          <w:p w14:paraId="492887BD" w14:textId="6F5EA432" w:rsidR="0033644A" w:rsidRPr="00195D16" w:rsidRDefault="001038B8" w:rsidP="0082655D">
            <w:pPr>
              <w:spacing w:after="60"/>
              <w:jc w:val="both"/>
              <w:rPr>
                <w:sz w:val="26"/>
                <w:szCs w:val="26"/>
                <w:lang w:val="vi-VN"/>
              </w:rPr>
            </w:pPr>
            <w:r w:rsidRPr="00195D16">
              <w:rPr>
                <w:sz w:val="26"/>
                <w:szCs w:val="26"/>
                <w:lang w:val="vi-VN"/>
              </w:rPr>
              <w:t xml:space="preserve">Đề nghị giữ nguyên như dự thảo Nghị quyết. </w:t>
            </w:r>
            <w:r w:rsidR="0033644A" w:rsidRPr="00195D16">
              <w:rPr>
                <w:sz w:val="26"/>
                <w:szCs w:val="26"/>
                <w:lang w:val="vi-VN"/>
              </w:rPr>
              <w:t>Dự thảo Nghị quyết là văn bản quy phạm pháp luật được xây dựng nhằm quy định nguyên tắc, phạm vi và cơ chế thực hiện theo thẩm quyền được giao tại điểm b khoản 2 Điều 8 và điểm h, điểm i khoản 5 Điều 21 Luật Thủ đô năm 2026, do đó không quy định chi tiết về thứ tự ưu tiên bố trí nguồn lực, trình tự rà soát, đề xuất danh mục nhiệm vụ, dự án hoặc cơ chế tổng hợp, phân bổ kế hoạch vốn đầu tư.</w:t>
            </w:r>
          </w:p>
          <w:p w14:paraId="6CF65A6D" w14:textId="258C39FB" w:rsidR="0033644A" w:rsidRPr="00195D16" w:rsidRDefault="0033644A" w:rsidP="0082655D">
            <w:pPr>
              <w:spacing w:after="60"/>
              <w:jc w:val="both"/>
              <w:rPr>
                <w:sz w:val="26"/>
                <w:szCs w:val="26"/>
                <w:lang w:val="vi-VN"/>
              </w:rPr>
            </w:pPr>
            <w:r w:rsidRPr="00195D16">
              <w:rPr>
                <w:sz w:val="26"/>
                <w:szCs w:val="26"/>
                <w:lang w:val="vi-VN"/>
              </w:rPr>
              <w:t>Các nội dung về trình tự rà soát, lập, tổng hợp danh mục nhiệm vụ, dự án và phân bổ kế hoạch vốn đầu tư công đã được quy định tại pháp luật về đầu tư công, ngân sách nhà nước và các văn bản hướng dẫn thi hành. Dự thảo Nghị quyết chỉ quy định các nội dung thuộc thẩm quyền của HĐND Thành phố theo Luật Thủ đô năm 2026, không quy định lại trình tự, thủ tục đã được pháp luật quy định.</w:t>
            </w:r>
          </w:p>
        </w:tc>
      </w:tr>
      <w:tr w:rsidR="0033644A" w:rsidRPr="00195D16" w14:paraId="75DBE1F5" w14:textId="77777777" w:rsidTr="00E91891">
        <w:trPr>
          <w:gridAfter w:val="1"/>
          <w:wAfter w:w="15" w:type="dxa"/>
        </w:trPr>
        <w:tc>
          <w:tcPr>
            <w:tcW w:w="708" w:type="dxa"/>
            <w:vAlign w:val="center"/>
          </w:tcPr>
          <w:p w14:paraId="6141476A" w14:textId="0F78767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6</w:t>
            </w:r>
          </w:p>
        </w:tc>
        <w:tc>
          <w:tcPr>
            <w:tcW w:w="2982" w:type="dxa"/>
            <w:vAlign w:val="center"/>
          </w:tcPr>
          <w:p w14:paraId="205DA878" w14:textId="1712F5AD" w:rsidR="0033644A" w:rsidRPr="00195D16" w:rsidRDefault="0033644A" w:rsidP="0033644A">
            <w:pPr>
              <w:spacing w:before="60" w:after="60"/>
              <w:rPr>
                <w:sz w:val="26"/>
                <w:szCs w:val="26"/>
              </w:rPr>
            </w:pPr>
            <w:r w:rsidRPr="00195D16">
              <w:rPr>
                <w:sz w:val="26"/>
                <w:szCs w:val="26"/>
              </w:rPr>
              <w:t xml:space="preserve">UBND phường Yên Nghĩa </w:t>
            </w:r>
            <w:r w:rsidRPr="00195D16">
              <w:rPr>
                <w:i/>
                <w:iCs/>
                <w:sz w:val="26"/>
                <w:szCs w:val="26"/>
              </w:rPr>
              <w:t>(Văn bản số 737/UBND-KTHTĐT ngày 28/5/2026)</w:t>
            </w:r>
          </w:p>
        </w:tc>
        <w:tc>
          <w:tcPr>
            <w:tcW w:w="4950" w:type="dxa"/>
            <w:vAlign w:val="center"/>
          </w:tcPr>
          <w:p w14:paraId="4414B9D8" w14:textId="63560A97" w:rsidR="0033644A" w:rsidRPr="00195D16" w:rsidRDefault="0033644A" w:rsidP="0082655D">
            <w:pPr>
              <w:spacing w:after="120"/>
              <w:jc w:val="both"/>
              <w:rPr>
                <w:rFonts w:eastAsia="Times New Roman"/>
                <w:sz w:val="26"/>
                <w:szCs w:val="26"/>
                <w:lang w:val="vi-VN"/>
              </w:rPr>
            </w:pPr>
            <w:r w:rsidRPr="00195D16">
              <w:rPr>
                <w:rFonts w:eastAsia="Times New Roman"/>
                <w:sz w:val="26"/>
                <w:szCs w:val="26"/>
              </w:rPr>
              <w:t>Đ</w:t>
            </w:r>
            <w:r w:rsidRPr="00195D16">
              <w:rPr>
                <w:rFonts w:eastAsia="Times New Roman"/>
                <w:sz w:val="26"/>
                <w:szCs w:val="26"/>
                <w:lang w:val="vi-VN"/>
              </w:rPr>
              <w:t>iểm b khoản 2 Điều</w:t>
            </w:r>
            <w:r w:rsidRPr="00195D16">
              <w:rPr>
                <w:rFonts w:eastAsia="Times New Roman"/>
                <w:sz w:val="26"/>
                <w:szCs w:val="26"/>
              </w:rPr>
              <w:t xml:space="preserve"> </w:t>
            </w:r>
            <w:r w:rsidRPr="00195D16">
              <w:rPr>
                <w:rFonts w:eastAsia="Times New Roman"/>
                <w:sz w:val="26"/>
                <w:szCs w:val="26"/>
                <w:lang w:val="vi-VN"/>
              </w:rPr>
              <w:t>8 Luật Thủ đô là căn cứ để UBND Thành phố trình HĐND Thành phố ban hành</w:t>
            </w:r>
            <w:r w:rsidRPr="00195D16">
              <w:rPr>
                <w:rFonts w:eastAsia="Times New Roman"/>
                <w:sz w:val="26"/>
                <w:szCs w:val="26"/>
              </w:rPr>
              <w:t xml:space="preserve"> </w:t>
            </w:r>
            <w:r w:rsidRPr="00195D16">
              <w:rPr>
                <w:rFonts w:eastAsia="Times New Roman"/>
                <w:sz w:val="26"/>
                <w:szCs w:val="26"/>
                <w:lang w:val="vi-VN"/>
              </w:rPr>
              <w:t>Nghị quyết, đề xuất điều chỉnh tên Nghị quyết như sau:</w:t>
            </w:r>
            <w:r w:rsidRPr="00195D16">
              <w:rPr>
                <w:rFonts w:eastAsia="Times New Roman"/>
                <w:sz w:val="26"/>
                <w:szCs w:val="26"/>
              </w:rPr>
              <w:t xml:space="preserve"> </w:t>
            </w:r>
            <w:r w:rsidRPr="00195D16">
              <w:rPr>
                <w:rFonts w:eastAsia="Times New Roman"/>
                <w:b/>
                <w:bCs/>
                <w:i/>
                <w:iCs/>
                <w:sz w:val="26"/>
                <w:szCs w:val="26"/>
                <w:lang w:val="vi-VN"/>
              </w:rPr>
              <w:t xml:space="preserve">"Nghị quyết quy định việc bố trí, sử dụng nguồn ngân sách Thành </w:t>
            </w:r>
            <w:r w:rsidRPr="00195D16">
              <w:rPr>
                <w:rFonts w:eastAsia="Times New Roman"/>
                <w:b/>
                <w:bCs/>
                <w:i/>
                <w:iCs/>
                <w:sz w:val="26"/>
                <w:szCs w:val="26"/>
                <w:lang w:val="vi-VN"/>
              </w:rPr>
              <w:lastRenderedPageBreak/>
              <w:t>phố</w:t>
            </w:r>
            <w:r w:rsidRPr="00195D16">
              <w:rPr>
                <w:rFonts w:eastAsia="Times New Roman"/>
                <w:b/>
                <w:bCs/>
                <w:i/>
                <w:iCs/>
                <w:sz w:val="26"/>
                <w:szCs w:val="26"/>
              </w:rPr>
              <w:t xml:space="preserve"> </w:t>
            </w:r>
            <w:r w:rsidRPr="00195D16">
              <w:rPr>
                <w:rFonts w:eastAsia="Times New Roman"/>
                <w:b/>
                <w:bCs/>
                <w:i/>
                <w:iCs/>
                <w:sz w:val="26"/>
                <w:szCs w:val="26"/>
                <w:lang w:val="vi-VN"/>
              </w:rPr>
              <w:t>để thực hiện một số nhiệm vụ, dự án theo quy định tại điểm h, điểm i khoản 5</w:t>
            </w:r>
            <w:r w:rsidRPr="00195D16">
              <w:rPr>
                <w:rFonts w:eastAsia="Times New Roman"/>
                <w:b/>
                <w:bCs/>
                <w:i/>
                <w:iCs/>
                <w:sz w:val="26"/>
                <w:szCs w:val="26"/>
              </w:rPr>
              <w:t xml:space="preserve"> </w:t>
            </w:r>
            <w:r w:rsidRPr="00195D16">
              <w:rPr>
                <w:rFonts w:eastAsia="Times New Roman"/>
                <w:b/>
                <w:bCs/>
                <w:i/>
                <w:iCs/>
                <w:sz w:val="26"/>
                <w:szCs w:val="26"/>
                <w:lang w:val="vi-VN"/>
              </w:rPr>
              <w:t>Điều 21 Luật Thủ đô"</w:t>
            </w:r>
          </w:p>
        </w:tc>
        <w:tc>
          <w:tcPr>
            <w:tcW w:w="6438" w:type="dxa"/>
            <w:vAlign w:val="center"/>
          </w:tcPr>
          <w:p w14:paraId="6A2A5A6C" w14:textId="5C8F6665" w:rsidR="0033644A" w:rsidRPr="00195D16" w:rsidRDefault="00355321" w:rsidP="0033644A">
            <w:pPr>
              <w:spacing w:before="60" w:after="60"/>
              <w:jc w:val="both"/>
              <w:rPr>
                <w:sz w:val="26"/>
                <w:szCs w:val="26"/>
                <w:lang w:val="vi-VN"/>
              </w:rPr>
            </w:pPr>
            <w:r w:rsidRPr="00195D16">
              <w:rPr>
                <w:spacing w:val="7"/>
                <w:sz w:val="25"/>
                <w:szCs w:val="25"/>
                <w:lang w:val="vi-VN" w:eastAsia="x-none"/>
              </w:rPr>
              <w:lastRenderedPageBreak/>
              <w:t xml:space="preserve">Tiếp thu ý kiến của Sở Tư pháp tại Báo cáo số </w:t>
            </w:r>
            <w:r w:rsidR="00B15116" w:rsidRPr="00195D16">
              <w:rPr>
                <w:spacing w:val="7"/>
                <w:sz w:val="25"/>
                <w:szCs w:val="25"/>
                <w:lang w:val="vi-VN" w:eastAsia="x-none"/>
              </w:rPr>
              <w:t>286/BC-STP ngày 07/6/2026</w:t>
            </w:r>
            <w:r w:rsidR="00E91891" w:rsidRPr="00195D16">
              <w:rPr>
                <w:spacing w:val="7"/>
                <w:sz w:val="25"/>
                <w:szCs w:val="25"/>
                <w:lang w:val="vi-VN" w:eastAsia="x-none"/>
              </w:rPr>
              <w:t xml:space="preserve">, </w:t>
            </w:r>
            <w:r w:rsidR="00B15116" w:rsidRPr="00195D16">
              <w:rPr>
                <w:spacing w:val="7"/>
                <w:sz w:val="25"/>
                <w:szCs w:val="25"/>
                <w:lang w:val="vi-VN" w:eastAsia="x-none"/>
              </w:rPr>
              <w:t xml:space="preserve">cơ quan soạn thảo </w:t>
            </w:r>
            <w:r w:rsidRPr="00195D16">
              <w:rPr>
                <w:spacing w:val="7"/>
                <w:sz w:val="25"/>
                <w:szCs w:val="25"/>
                <w:lang w:val="vi-VN" w:eastAsia="x-none"/>
              </w:rPr>
              <w:t xml:space="preserve">đã chỉnh sửa lại tên Nghị quyết </w:t>
            </w:r>
            <w:r w:rsidR="00E91891" w:rsidRPr="00195D16">
              <w:rPr>
                <w:spacing w:val="7"/>
                <w:sz w:val="25"/>
                <w:szCs w:val="25"/>
                <w:lang w:val="vi-VN" w:eastAsia="x-none"/>
              </w:rPr>
              <w:t xml:space="preserve">thành </w:t>
            </w:r>
            <w:r w:rsidRPr="00195D16">
              <w:rPr>
                <w:spacing w:val="7"/>
                <w:sz w:val="25"/>
                <w:szCs w:val="25"/>
                <w:lang w:val="vi-VN" w:eastAsia="x-none"/>
              </w:rPr>
              <w:t xml:space="preserve">như sau: </w:t>
            </w:r>
            <w:r w:rsidRPr="00195D16">
              <w:rPr>
                <w:bCs/>
                <w:i/>
                <w:iCs/>
                <w:sz w:val="25"/>
                <w:szCs w:val="25"/>
                <w:lang w:val="vi-VN"/>
              </w:rPr>
              <w:t xml:space="preserve">“Nghị quyết </w:t>
            </w:r>
            <w:r w:rsidRPr="00195D16">
              <w:rPr>
                <w:bCs/>
                <w:i/>
                <w:sz w:val="25"/>
                <w:szCs w:val="25"/>
                <w:lang w:val="vi-VN"/>
              </w:rPr>
              <w:t>quy định một số nội dung về bố trí vốn đầu tư công, vốn chi thường xuyên và việc sử dụng ngân sách cấp xã trên địa bàn Thành phố</w:t>
            </w:r>
            <w:r w:rsidRPr="00195D16">
              <w:rPr>
                <w:bCs/>
                <w:i/>
                <w:iCs/>
                <w:sz w:val="25"/>
                <w:szCs w:val="25"/>
                <w:lang w:val="vi-VN"/>
              </w:rPr>
              <w:t>”</w:t>
            </w:r>
          </w:p>
        </w:tc>
      </w:tr>
      <w:tr w:rsidR="0033644A" w:rsidRPr="00195D16" w14:paraId="3E1FBB59" w14:textId="77777777" w:rsidTr="005C09DD">
        <w:trPr>
          <w:gridAfter w:val="1"/>
          <w:wAfter w:w="15" w:type="dxa"/>
        </w:trPr>
        <w:tc>
          <w:tcPr>
            <w:tcW w:w="708" w:type="dxa"/>
          </w:tcPr>
          <w:p w14:paraId="3B7E391B" w14:textId="62632D1B"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7</w:t>
            </w:r>
          </w:p>
        </w:tc>
        <w:tc>
          <w:tcPr>
            <w:tcW w:w="2982" w:type="dxa"/>
          </w:tcPr>
          <w:p w14:paraId="746192B4" w14:textId="721F44F7" w:rsidR="0033644A" w:rsidRPr="00195D16" w:rsidRDefault="0033644A" w:rsidP="0033644A">
            <w:pPr>
              <w:spacing w:before="60" w:after="60"/>
              <w:rPr>
                <w:sz w:val="26"/>
                <w:szCs w:val="26"/>
              </w:rPr>
            </w:pPr>
            <w:r w:rsidRPr="00195D16">
              <w:rPr>
                <w:sz w:val="26"/>
                <w:szCs w:val="26"/>
              </w:rPr>
              <w:t xml:space="preserve">UBND phường Ba Đình </w:t>
            </w:r>
            <w:r w:rsidRPr="00195D16">
              <w:rPr>
                <w:i/>
                <w:iCs/>
                <w:sz w:val="26"/>
                <w:szCs w:val="26"/>
              </w:rPr>
              <w:t>(Văn bản số 1125/UBND-KTHTĐT ngày 28/5/2026)</w:t>
            </w:r>
          </w:p>
        </w:tc>
        <w:tc>
          <w:tcPr>
            <w:tcW w:w="4950" w:type="dxa"/>
            <w:vAlign w:val="center"/>
          </w:tcPr>
          <w:p w14:paraId="5E45F1AF" w14:textId="3866FDAB" w:rsidR="0033644A" w:rsidRPr="00195D16" w:rsidRDefault="0033644A" w:rsidP="0033644A">
            <w:pPr>
              <w:spacing w:before="120" w:after="120"/>
              <w:jc w:val="both"/>
              <w:rPr>
                <w:rFonts w:eastAsia="Times New Roman"/>
                <w:sz w:val="26"/>
                <w:szCs w:val="26"/>
              </w:rPr>
            </w:pPr>
            <w:r w:rsidRPr="00195D16">
              <w:rPr>
                <w:rFonts w:eastAsia="Times New Roman"/>
                <w:sz w:val="26"/>
                <w:szCs w:val="26"/>
              </w:rPr>
              <w:t>Thống nhất</w:t>
            </w:r>
          </w:p>
        </w:tc>
        <w:tc>
          <w:tcPr>
            <w:tcW w:w="6438" w:type="dxa"/>
            <w:vAlign w:val="center"/>
          </w:tcPr>
          <w:p w14:paraId="3C55AECD" w14:textId="77777777" w:rsidR="0033644A" w:rsidRPr="00195D16" w:rsidRDefault="0033644A" w:rsidP="0033644A">
            <w:pPr>
              <w:spacing w:before="60" w:after="60"/>
              <w:jc w:val="both"/>
              <w:rPr>
                <w:sz w:val="26"/>
                <w:szCs w:val="26"/>
              </w:rPr>
            </w:pPr>
          </w:p>
        </w:tc>
      </w:tr>
      <w:tr w:rsidR="0033644A" w:rsidRPr="00195D16" w14:paraId="126F362A" w14:textId="77777777" w:rsidTr="005C09DD">
        <w:trPr>
          <w:gridAfter w:val="1"/>
          <w:wAfter w:w="15" w:type="dxa"/>
        </w:trPr>
        <w:tc>
          <w:tcPr>
            <w:tcW w:w="708" w:type="dxa"/>
          </w:tcPr>
          <w:p w14:paraId="2D5C9529" w14:textId="4F7DA55A"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8</w:t>
            </w:r>
          </w:p>
        </w:tc>
        <w:tc>
          <w:tcPr>
            <w:tcW w:w="2982" w:type="dxa"/>
          </w:tcPr>
          <w:p w14:paraId="53D30C7A" w14:textId="1604719B" w:rsidR="0033644A" w:rsidRPr="00195D16" w:rsidRDefault="0033644A" w:rsidP="0033644A">
            <w:pPr>
              <w:spacing w:before="60" w:after="60"/>
              <w:rPr>
                <w:sz w:val="26"/>
                <w:szCs w:val="26"/>
              </w:rPr>
            </w:pPr>
            <w:r w:rsidRPr="00195D16">
              <w:rPr>
                <w:sz w:val="26"/>
                <w:szCs w:val="26"/>
              </w:rPr>
              <w:t xml:space="preserve">UBND xã Ứng Hòa </w:t>
            </w:r>
            <w:r w:rsidRPr="00195D16">
              <w:rPr>
                <w:i/>
                <w:iCs/>
                <w:sz w:val="26"/>
                <w:szCs w:val="26"/>
              </w:rPr>
              <w:t>(Văn bản số 1259/UBND-KT ngày 28/5/2026)</w:t>
            </w:r>
          </w:p>
        </w:tc>
        <w:tc>
          <w:tcPr>
            <w:tcW w:w="4950" w:type="dxa"/>
            <w:vAlign w:val="center"/>
          </w:tcPr>
          <w:p w14:paraId="62928234" w14:textId="5BB2FDC4" w:rsidR="0033644A" w:rsidRPr="00195D16" w:rsidRDefault="0033644A" w:rsidP="0033644A">
            <w:pPr>
              <w:spacing w:before="120" w:after="120"/>
              <w:jc w:val="both"/>
              <w:rPr>
                <w:rFonts w:eastAsia="Times New Roman"/>
                <w:sz w:val="26"/>
                <w:szCs w:val="26"/>
              </w:rPr>
            </w:pPr>
            <w:r w:rsidRPr="00195D16">
              <w:rPr>
                <w:rFonts w:eastAsia="Times New Roman"/>
                <w:sz w:val="26"/>
                <w:szCs w:val="26"/>
              </w:rPr>
              <w:t>Thống nhất</w:t>
            </w:r>
          </w:p>
        </w:tc>
        <w:tc>
          <w:tcPr>
            <w:tcW w:w="6438" w:type="dxa"/>
            <w:vAlign w:val="center"/>
          </w:tcPr>
          <w:p w14:paraId="2999F596" w14:textId="77777777" w:rsidR="0033644A" w:rsidRPr="00195D16" w:rsidRDefault="0033644A" w:rsidP="0033644A">
            <w:pPr>
              <w:spacing w:before="60" w:after="60"/>
              <w:jc w:val="both"/>
              <w:rPr>
                <w:sz w:val="26"/>
                <w:szCs w:val="26"/>
              </w:rPr>
            </w:pPr>
          </w:p>
        </w:tc>
      </w:tr>
      <w:tr w:rsidR="0033644A" w:rsidRPr="00195D16" w14:paraId="6D77FB37" w14:textId="77777777" w:rsidTr="005C09DD">
        <w:trPr>
          <w:gridAfter w:val="1"/>
          <w:wAfter w:w="15" w:type="dxa"/>
        </w:trPr>
        <w:tc>
          <w:tcPr>
            <w:tcW w:w="708" w:type="dxa"/>
          </w:tcPr>
          <w:p w14:paraId="50A62E12" w14:textId="2EED65FE"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9</w:t>
            </w:r>
          </w:p>
        </w:tc>
        <w:tc>
          <w:tcPr>
            <w:tcW w:w="2982" w:type="dxa"/>
          </w:tcPr>
          <w:p w14:paraId="12423AE3" w14:textId="35D5FDAC" w:rsidR="0033644A" w:rsidRPr="00195D16" w:rsidRDefault="0033644A" w:rsidP="0033644A">
            <w:pPr>
              <w:spacing w:before="60" w:after="60"/>
              <w:rPr>
                <w:sz w:val="26"/>
                <w:szCs w:val="26"/>
              </w:rPr>
            </w:pPr>
            <w:r w:rsidRPr="00195D16">
              <w:rPr>
                <w:sz w:val="26"/>
                <w:szCs w:val="26"/>
              </w:rPr>
              <w:t xml:space="preserve">UBND phường Sơn Tây </w:t>
            </w:r>
            <w:r w:rsidRPr="00195D16">
              <w:rPr>
                <w:i/>
                <w:iCs/>
                <w:sz w:val="26"/>
                <w:szCs w:val="26"/>
              </w:rPr>
              <w:t>(Văn bản số 1038/UBND-KTHTĐT ngày 28/5/2026)</w:t>
            </w:r>
          </w:p>
        </w:tc>
        <w:tc>
          <w:tcPr>
            <w:tcW w:w="4950" w:type="dxa"/>
            <w:vAlign w:val="center"/>
          </w:tcPr>
          <w:p w14:paraId="11D9E1D9" w14:textId="45E207F1" w:rsidR="0033644A" w:rsidRPr="00195D16" w:rsidRDefault="0033644A" w:rsidP="0033644A">
            <w:pPr>
              <w:spacing w:before="120" w:after="120"/>
              <w:jc w:val="both"/>
              <w:rPr>
                <w:rFonts w:eastAsia="Times New Roman"/>
                <w:sz w:val="26"/>
                <w:szCs w:val="26"/>
              </w:rPr>
            </w:pPr>
            <w:r w:rsidRPr="00195D16">
              <w:rPr>
                <w:rFonts w:eastAsia="Times New Roman"/>
                <w:sz w:val="26"/>
                <w:szCs w:val="26"/>
              </w:rPr>
              <w:t>Thống nhất</w:t>
            </w:r>
          </w:p>
        </w:tc>
        <w:tc>
          <w:tcPr>
            <w:tcW w:w="6438" w:type="dxa"/>
            <w:vAlign w:val="center"/>
          </w:tcPr>
          <w:p w14:paraId="6EB9EAF7" w14:textId="77777777" w:rsidR="0033644A" w:rsidRPr="00195D16" w:rsidRDefault="0033644A" w:rsidP="0033644A">
            <w:pPr>
              <w:spacing w:before="60" w:after="60"/>
              <w:jc w:val="both"/>
              <w:rPr>
                <w:sz w:val="26"/>
                <w:szCs w:val="26"/>
              </w:rPr>
            </w:pPr>
          </w:p>
        </w:tc>
      </w:tr>
      <w:tr w:rsidR="0033644A" w:rsidRPr="00195D16" w14:paraId="3E53AB9D" w14:textId="77777777" w:rsidTr="005C09DD">
        <w:trPr>
          <w:gridAfter w:val="1"/>
          <w:wAfter w:w="15" w:type="dxa"/>
        </w:trPr>
        <w:tc>
          <w:tcPr>
            <w:tcW w:w="708" w:type="dxa"/>
          </w:tcPr>
          <w:p w14:paraId="2E948635" w14:textId="25DAD9F7"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10</w:t>
            </w:r>
          </w:p>
        </w:tc>
        <w:tc>
          <w:tcPr>
            <w:tcW w:w="2982" w:type="dxa"/>
          </w:tcPr>
          <w:p w14:paraId="12ED5C79" w14:textId="50623008" w:rsidR="0033644A" w:rsidRPr="00195D16" w:rsidRDefault="0033644A" w:rsidP="0033644A">
            <w:pPr>
              <w:spacing w:before="60" w:after="60"/>
              <w:rPr>
                <w:sz w:val="26"/>
                <w:szCs w:val="26"/>
              </w:rPr>
            </w:pPr>
            <w:r w:rsidRPr="00195D16">
              <w:rPr>
                <w:sz w:val="26"/>
                <w:szCs w:val="26"/>
              </w:rPr>
              <w:t xml:space="preserve">UBND xã Mỹ Đức </w:t>
            </w:r>
            <w:r w:rsidRPr="00195D16">
              <w:rPr>
                <w:i/>
                <w:iCs/>
                <w:sz w:val="26"/>
                <w:szCs w:val="26"/>
              </w:rPr>
              <w:t>(Văn bản số 1152/UBND-KT ngày 28/5/2026)</w:t>
            </w:r>
          </w:p>
        </w:tc>
        <w:tc>
          <w:tcPr>
            <w:tcW w:w="4950" w:type="dxa"/>
            <w:vAlign w:val="center"/>
          </w:tcPr>
          <w:p w14:paraId="370150CB" w14:textId="14174EA7" w:rsidR="0033644A" w:rsidRPr="00195D16" w:rsidRDefault="0033644A" w:rsidP="0033644A">
            <w:pPr>
              <w:spacing w:before="120" w:after="120"/>
              <w:jc w:val="both"/>
              <w:rPr>
                <w:rFonts w:eastAsia="Times New Roman"/>
                <w:sz w:val="26"/>
                <w:szCs w:val="26"/>
              </w:rPr>
            </w:pPr>
            <w:r w:rsidRPr="00195D16">
              <w:rPr>
                <w:rFonts w:eastAsia="Times New Roman"/>
                <w:sz w:val="26"/>
                <w:szCs w:val="26"/>
              </w:rPr>
              <w:t>Thống nhất</w:t>
            </w:r>
          </w:p>
        </w:tc>
        <w:tc>
          <w:tcPr>
            <w:tcW w:w="6438" w:type="dxa"/>
            <w:vAlign w:val="center"/>
          </w:tcPr>
          <w:p w14:paraId="4885567C" w14:textId="77777777" w:rsidR="0033644A" w:rsidRPr="00195D16" w:rsidRDefault="0033644A" w:rsidP="0033644A">
            <w:pPr>
              <w:spacing w:before="60" w:after="60"/>
              <w:jc w:val="both"/>
              <w:rPr>
                <w:sz w:val="26"/>
                <w:szCs w:val="26"/>
              </w:rPr>
            </w:pPr>
          </w:p>
        </w:tc>
      </w:tr>
      <w:tr w:rsidR="0033644A" w:rsidRPr="00195D16" w14:paraId="6B32CF57" w14:textId="77777777" w:rsidTr="005C09DD">
        <w:trPr>
          <w:gridAfter w:val="1"/>
          <w:wAfter w:w="15" w:type="dxa"/>
        </w:trPr>
        <w:tc>
          <w:tcPr>
            <w:tcW w:w="708" w:type="dxa"/>
            <w:vAlign w:val="center"/>
          </w:tcPr>
          <w:p w14:paraId="17DEAA0A" w14:textId="6B95723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11</w:t>
            </w:r>
          </w:p>
        </w:tc>
        <w:tc>
          <w:tcPr>
            <w:tcW w:w="2982" w:type="dxa"/>
            <w:vAlign w:val="center"/>
          </w:tcPr>
          <w:p w14:paraId="542E0A9D" w14:textId="1A40E9D9" w:rsidR="0033644A" w:rsidRPr="00195D16" w:rsidRDefault="0033644A" w:rsidP="0033644A">
            <w:pPr>
              <w:spacing w:before="60" w:after="60"/>
              <w:rPr>
                <w:sz w:val="26"/>
                <w:szCs w:val="26"/>
              </w:rPr>
            </w:pPr>
            <w:r w:rsidRPr="00195D16">
              <w:rPr>
                <w:sz w:val="26"/>
                <w:szCs w:val="26"/>
              </w:rPr>
              <w:t xml:space="preserve">UBND xã Hương Sơn </w:t>
            </w:r>
            <w:r w:rsidRPr="00195D16">
              <w:rPr>
                <w:i/>
                <w:iCs/>
                <w:sz w:val="26"/>
                <w:szCs w:val="26"/>
              </w:rPr>
              <w:t>(Văn bản số 1222/UBND-KT ngày 29/5/2026)</w:t>
            </w:r>
          </w:p>
        </w:tc>
        <w:tc>
          <w:tcPr>
            <w:tcW w:w="4950" w:type="dxa"/>
            <w:vAlign w:val="center"/>
          </w:tcPr>
          <w:p w14:paraId="0559FFBB" w14:textId="32D32484" w:rsidR="0033644A" w:rsidRPr="00195D16" w:rsidRDefault="0033644A" w:rsidP="0082655D">
            <w:pPr>
              <w:spacing w:after="120"/>
              <w:jc w:val="both"/>
              <w:rPr>
                <w:rFonts w:eastAsia="Times New Roman"/>
                <w:sz w:val="26"/>
                <w:szCs w:val="26"/>
              </w:rPr>
            </w:pPr>
            <w:r w:rsidRPr="00195D16">
              <w:rPr>
                <w:rFonts w:eastAsia="Times New Roman"/>
                <w:sz w:val="26"/>
                <w:szCs w:val="26"/>
              </w:rPr>
              <w:t>Đề nghị cơ quan soạn thảo nghiên cứu làm rõ thêm một số nội dung như: nguyên tắc hỗ trợ ngân sách giữa các đơn vị hành chính cấp xã; tiêu chí xác định nhiệm vụ cấp bách, nhiệm vụ cần thiết; hướng dẫn cụ thể trình tự, thủ tục thực hiện và quyết toán nhằm tạo thuận lợi cho địa phương trong quá trình triển khai thực hiện.</w:t>
            </w:r>
          </w:p>
        </w:tc>
        <w:tc>
          <w:tcPr>
            <w:tcW w:w="6438" w:type="dxa"/>
            <w:vAlign w:val="center"/>
          </w:tcPr>
          <w:p w14:paraId="68B4627A" w14:textId="60A3EE93" w:rsidR="0033644A" w:rsidRPr="00195D16" w:rsidRDefault="0033644A" w:rsidP="0082655D">
            <w:pPr>
              <w:spacing w:after="60"/>
              <w:jc w:val="both"/>
              <w:rPr>
                <w:sz w:val="26"/>
                <w:szCs w:val="26"/>
              </w:rPr>
            </w:pPr>
            <w:r w:rsidRPr="00195D16">
              <w:rPr>
                <w:sz w:val="26"/>
                <w:szCs w:val="26"/>
              </w:rPr>
              <w:t>Các nội dung về trình tự, thủ tục thực hiện và quyết toán đã được quy định tại pháp luật về đầu tư công, ngân sách nhà nước và các văn bản hướng dẫn thi hành. Dự thảo Nghị quyết chỉ quy định các nội dung thuộc thẩm quyền của HĐND Thành phố theo Luật Thủ đô năm 2026, không quy định lại trình tự, thủ tục đã được pháp luật quy định.</w:t>
            </w:r>
          </w:p>
        </w:tc>
      </w:tr>
      <w:tr w:rsidR="0033644A" w:rsidRPr="00195D16" w14:paraId="6CC84DCF" w14:textId="77777777" w:rsidTr="005C09DD">
        <w:trPr>
          <w:gridAfter w:val="1"/>
          <w:wAfter w:w="15" w:type="dxa"/>
        </w:trPr>
        <w:tc>
          <w:tcPr>
            <w:tcW w:w="708" w:type="dxa"/>
          </w:tcPr>
          <w:p w14:paraId="37F28F7F" w14:textId="0354F07E"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12</w:t>
            </w:r>
          </w:p>
        </w:tc>
        <w:tc>
          <w:tcPr>
            <w:tcW w:w="2982" w:type="dxa"/>
          </w:tcPr>
          <w:p w14:paraId="6F77C0D1" w14:textId="138A42A5" w:rsidR="0033644A" w:rsidRPr="00195D16" w:rsidRDefault="0033644A" w:rsidP="0033644A">
            <w:pPr>
              <w:spacing w:before="60" w:after="60"/>
              <w:rPr>
                <w:sz w:val="26"/>
                <w:szCs w:val="26"/>
              </w:rPr>
            </w:pPr>
            <w:r w:rsidRPr="00195D16">
              <w:rPr>
                <w:sz w:val="26"/>
                <w:szCs w:val="26"/>
              </w:rPr>
              <w:t xml:space="preserve">UBND phường Đông Ngạc </w:t>
            </w:r>
            <w:r w:rsidRPr="00195D16">
              <w:rPr>
                <w:i/>
                <w:iCs/>
                <w:sz w:val="26"/>
                <w:szCs w:val="26"/>
              </w:rPr>
              <w:t xml:space="preserve">(Văn bản số </w:t>
            </w:r>
            <w:r w:rsidRPr="00195D16">
              <w:rPr>
                <w:i/>
                <w:iCs/>
                <w:sz w:val="26"/>
                <w:szCs w:val="26"/>
              </w:rPr>
              <w:lastRenderedPageBreak/>
              <w:t>1466/UBND-KTHT&amp;ĐT ngày 29/5/2026)</w:t>
            </w:r>
          </w:p>
        </w:tc>
        <w:tc>
          <w:tcPr>
            <w:tcW w:w="4950" w:type="dxa"/>
            <w:vAlign w:val="center"/>
          </w:tcPr>
          <w:p w14:paraId="602D0F47" w14:textId="3F0CD3CC" w:rsidR="0033644A" w:rsidRPr="00195D16" w:rsidRDefault="0033644A" w:rsidP="0033644A">
            <w:pPr>
              <w:spacing w:before="120" w:after="120"/>
              <w:jc w:val="both"/>
              <w:rPr>
                <w:rFonts w:eastAsia="Times New Roman"/>
                <w:sz w:val="26"/>
                <w:szCs w:val="26"/>
              </w:rPr>
            </w:pPr>
            <w:r w:rsidRPr="00195D16">
              <w:rPr>
                <w:rFonts w:eastAsia="Times New Roman"/>
                <w:sz w:val="26"/>
                <w:szCs w:val="26"/>
              </w:rPr>
              <w:lastRenderedPageBreak/>
              <w:t>Thống nhất</w:t>
            </w:r>
          </w:p>
        </w:tc>
        <w:tc>
          <w:tcPr>
            <w:tcW w:w="6438" w:type="dxa"/>
            <w:vAlign w:val="center"/>
          </w:tcPr>
          <w:p w14:paraId="3BB012A6" w14:textId="77777777" w:rsidR="0033644A" w:rsidRPr="00195D16" w:rsidRDefault="0033644A" w:rsidP="0033644A">
            <w:pPr>
              <w:spacing w:before="60" w:after="60"/>
              <w:jc w:val="both"/>
              <w:rPr>
                <w:sz w:val="26"/>
                <w:szCs w:val="26"/>
              </w:rPr>
            </w:pPr>
          </w:p>
        </w:tc>
      </w:tr>
      <w:tr w:rsidR="0033644A" w:rsidRPr="00195D16" w14:paraId="1E29C59B" w14:textId="77777777" w:rsidTr="005C09DD">
        <w:trPr>
          <w:gridAfter w:val="1"/>
          <w:wAfter w:w="15" w:type="dxa"/>
        </w:trPr>
        <w:tc>
          <w:tcPr>
            <w:tcW w:w="708" w:type="dxa"/>
            <w:vAlign w:val="center"/>
          </w:tcPr>
          <w:p w14:paraId="00B29B6E" w14:textId="504BCC88"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13</w:t>
            </w:r>
          </w:p>
        </w:tc>
        <w:tc>
          <w:tcPr>
            <w:tcW w:w="2982" w:type="dxa"/>
            <w:vAlign w:val="center"/>
          </w:tcPr>
          <w:p w14:paraId="5F0168DB" w14:textId="7FEDAF52" w:rsidR="0033644A" w:rsidRPr="00195D16" w:rsidRDefault="0033644A" w:rsidP="0033644A">
            <w:pPr>
              <w:spacing w:before="60" w:after="60"/>
              <w:rPr>
                <w:sz w:val="26"/>
                <w:szCs w:val="26"/>
              </w:rPr>
            </w:pPr>
            <w:r w:rsidRPr="00195D16">
              <w:rPr>
                <w:sz w:val="26"/>
                <w:szCs w:val="26"/>
              </w:rPr>
              <w:t xml:space="preserve">UBND phường Hà Đông </w:t>
            </w:r>
            <w:r w:rsidRPr="00195D16">
              <w:rPr>
                <w:i/>
                <w:iCs/>
                <w:sz w:val="26"/>
                <w:szCs w:val="26"/>
              </w:rPr>
              <w:t>(Văn bản số 2027/UBND-KTHT&amp;ĐT ngày 28/5/2026)</w:t>
            </w:r>
          </w:p>
        </w:tc>
        <w:tc>
          <w:tcPr>
            <w:tcW w:w="4950" w:type="dxa"/>
            <w:vAlign w:val="center"/>
          </w:tcPr>
          <w:p w14:paraId="7E56F09A" w14:textId="1AABA7F8" w:rsidR="0033644A" w:rsidRPr="00195D16" w:rsidRDefault="0033644A" w:rsidP="0033644A">
            <w:pPr>
              <w:contextualSpacing/>
              <w:jc w:val="both"/>
              <w:rPr>
                <w:rFonts w:eastAsia="Times New Roman"/>
                <w:sz w:val="26"/>
                <w:szCs w:val="26"/>
              </w:rPr>
            </w:pPr>
            <w:r w:rsidRPr="00195D16">
              <w:rPr>
                <w:rFonts w:eastAsia="Times New Roman"/>
                <w:sz w:val="26"/>
                <w:szCs w:val="26"/>
              </w:rPr>
              <w:t>- Đề nghị cơ quan chủ trì soạn thảo rà soát và làm rõ khái niệm “Cơ quan tài chính các cấp” được quy định tại Điều 4, 5, 6, 7, 8 của dự thảo Nghị quyết để đảm bảo phù hợp với quy định chức năng nhiệm vụ các phòng chuyên môn cấp xã sau khi thực hiện chính quyền địa phương 02 cấp.</w:t>
            </w:r>
          </w:p>
          <w:p w14:paraId="5420859B" w14:textId="576754AB" w:rsidR="0033644A" w:rsidRPr="00195D16" w:rsidRDefault="0033644A" w:rsidP="0033644A">
            <w:pPr>
              <w:contextualSpacing/>
              <w:jc w:val="both"/>
              <w:rPr>
                <w:rFonts w:eastAsia="Times New Roman"/>
                <w:sz w:val="26"/>
                <w:szCs w:val="26"/>
              </w:rPr>
            </w:pPr>
            <w:r w:rsidRPr="00195D16">
              <w:rPr>
                <w:rFonts w:eastAsia="Times New Roman"/>
                <w:sz w:val="26"/>
                <w:szCs w:val="26"/>
              </w:rPr>
              <w:t>- Về tên của Nghị quyết “Quy định việc bố trí, sử dụng nguồn ngân sách Thành phố để thực hiện một số nhiệm vụ, dự án theo quy định tại điểm b khoản 2 Điều 8 và điểm h, điểm i khoản 5 Điều 21 Luật Thủ đô”: Cần xem xét, điều chỉnh cụm từ “nguồn ngân sách Thành phố” thành “ngân sách địa phương” hoặc “ngân sách các cấp của Thành phố”. Việc điều chỉnh này nhằm đảm bảo tính thống nhất với nguyên tắc phân cấp quản lý ngân sách của Luật Ngân sách nhà</w:t>
            </w:r>
            <w:r w:rsidRPr="00195D16">
              <w:t xml:space="preserve"> </w:t>
            </w:r>
            <w:r w:rsidRPr="00195D16">
              <w:rPr>
                <w:rFonts w:eastAsia="Times New Roman"/>
                <w:sz w:val="26"/>
                <w:szCs w:val="26"/>
              </w:rPr>
              <w:t xml:space="preserve">nước, đồng thời bao quát được cả ngân sách cấp xã. Đặc biệt, theo quy định tại điểm h khoản 5 Điều 21 Luật Thủ đô, Hội đồng nhân dân Thành phố có thẩm quyền quy định việc ngân sách cấp xã hỗ trợ đơn vị hành chính cấp xã khác. Do đó, việc chuẩn hóa thuật ngữ này sẽ giúp khẳng định rõ quyền hạn của cấp xã trong việc bố trí, sử dụng các nguồn thu được hưởng theo phân </w:t>
            </w:r>
            <w:r w:rsidRPr="00195D16">
              <w:rPr>
                <w:rFonts w:eastAsia="Times New Roman"/>
                <w:sz w:val="26"/>
                <w:szCs w:val="26"/>
              </w:rPr>
              <w:lastRenderedPageBreak/>
              <w:t>cấp (như nguồn thu từ đất) để thực hiện các nhiệm vụ quy hoạch, chuẩn bị đầu tư và hỗ trợ lẫn nhau theo cơ chế đặc thù.</w:t>
            </w:r>
          </w:p>
        </w:tc>
        <w:tc>
          <w:tcPr>
            <w:tcW w:w="6438" w:type="dxa"/>
            <w:vAlign w:val="center"/>
          </w:tcPr>
          <w:p w14:paraId="12235463" w14:textId="71364F56" w:rsidR="0033644A" w:rsidRPr="00195D16" w:rsidRDefault="001038B8" w:rsidP="00E74BA5">
            <w:pPr>
              <w:spacing w:before="60" w:after="60"/>
              <w:jc w:val="both"/>
              <w:rPr>
                <w:sz w:val="26"/>
                <w:szCs w:val="26"/>
              </w:rPr>
            </w:pPr>
            <w:r w:rsidRPr="00195D16">
              <w:rPr>
                <w:sz w:val="26"/>
                <w:szCs w:val="26"/>
              </w:rPr>
              <w:lastRenderedPageBreak/>
              <w:t>Đề nghị giữ nguyên như dự thảo Nghị quyết</w:t>
            </w:r>
            <w:r w:rsidR="008645CD" w:rsidRPr="00195D16">
              <w:rPr>
                <w:sz w:val="26"/>
                <w:szCs w:val="26"/>
              </w:rPr>
              <w:t>. Ly do,</w:t>
            </w:r>
            <w:r w:rsidR="0033644A" w:rsidRPr="00195D16">
              <w:rPr>
                <w:sz w:val="26"/>
                <w:szCs w:val="26"/>
              </w:rPr>
              <w:t xml:space="preserve"> </w:t>
            </w:r>
            <w:r w:rsidR="008645CD" w:rsidRPr="00195D16">
              <w:rPr>
                <w:sz w:val="26"/>
                <w:szCs w:val="26"/>
              </w:rPr>
              <w:t>khoản</w:t>
            </w:r>
            <w:r w:rsidR="0033644A" w:rsidRPr="00195D16">
              <w:rPr>
                <w:sz w:val="26"/>
                <w:szCs w:val="26"/>
              </w:rPr>
              <w:t xml:space="preserve"> 9, điều 4, Luật Ngân sách nhà nước đã quy định</w:t>
            </w:r>
            <w:r w:rsidR="00E74BA5" w:rsidRPr="00195D16">
              <w:rPr>
                <w:sz w:val="26"/>
                <w:szCs w:val="26"/>
              </w:rPr>
              <w:t xml:space="preserve">: </w:t>
            </w:r>
            <w:r w:rsidR="00E74BA5" w:rsidRPr="00195D16">
              <w:rPr>
                <w:i/>
                <w:iCs/>
                <w:sz w:val="26"/>
                <w:szCs w:val="26"/>
              </w:rPr>
              <w:t>“Cơ quan tài chính là cơ quan thực hiện chức năng quản lý nhà nước và chuyên môn về tài chính bao gồm: Bộ Tài chính, cơ quan chuyên môn về tài chính thuộc Ủy ban nhân dân cấp tỉnh (cơ quan tài chính cấp tỉnh) và phòng có chức năng tham mưu về tài chính thuộc Ủy ban nhân dân cấp xã (cơ quan tài chính cấp xã).”</w:t>
            </w:r>
          </w:p>
          <w:p w14:paraId="0ADEE696" w14:textId="77777777" w:rsidR="0033644A" w:rsidRPr="00195D16" w:rsidRDefault="0033644A" w:rsidP="0033644A">
            <w:pPr>
              <w:spacing w:before="60" w:after="60"/>
              <w:rPr>
                <w:sz w:val="26"/>
                <w:szCs w:val="26"/>
              </w:rPr>
            </w:pPr>
          </w:p>
          <w:p w14:paraId="6301E48E" w14:textId="77777777" w:rsidR="0033644A" w:rsidRPr="00195D16" w:rsidRDefault="0033644A" w:rsidP="0033644A">
            <w:pPr>
              <w:spacing w:before="60" w:after="60"/>
              <w:rPr>
                <w:sz w:val="26"/>
                <w:szCs w:val="26"/>
              </w:rPr>
            </w:pPr>
          </w:p>
          <w:p w14:paraId="4A01B12D" w14:textId="77777777" w:rsidR="0033644A" w:rsidRPr="00195D16" w:rsidRDefault="0033644A" w:rsidP="0033644A">
            <w:pPr>
              <w:spacing w:before="60" w:after="60"/>
              <w:rPr>
                <w:sz w:val="26"/>
                <w:szCs w:val="26"/>
              </w:rPr>
            </w:pPr>
          </w:p>
          <w:p w14:paraId="7EB26DC3" w14:textId="140B79B0" w:rsidR="0033644A" w:rsidRPr="00195D16" w:rsidRDefault="0033644A" w:rsidP="0033644A">
            <w:pPr>
              <w:spacing w:before="60" w:after="60"/>
              <w:rPr>
                <w:sz w:val="26"/>
                <w:szCs w:val="26"/>
              </w:rPr>
            </w:pPr>
          </w:p>
        </w:tc>
      </w:tr>
      <w:tr w:rsidR="0033644A" w:rsidRPr="00195D16" w14:paraId="4173305F" w14:textId="77777777" w:rsidTr="008B44B6">
        <w:trPr>
          <w:gridAfter w:val="1"/>
          <w:wAfter w:w="15" w:type="dxa"/>
        </w:trPr>
        <w:tc>
          <w:tcPr>
            <w:tcW w:w="708" w:type="dxa"/>
          </w:tcPr>
          <w:p w14:paraId="21A8FB61" w14:textId="5128D680"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14</w:t>
            </w:r>
          </w:p>
        </w:tc>
        <w:tc>
          <w:tcPr>
            <w:tcW w:w="2982" w:type="dxa"/>
          </w:tcPr>
          <w:p w14:paraId="6AC07261" w14:textId="128534AE" w:rsidR="0033644A" w:rsidRPr="00195D16" w:rsidRDefault="0033644A" w:rsidP="0033644A">
            <w:pPr>
              <w:spacing w:before="60" w:after="60"/>
              <w:rPr>
                <w:sz w:val="26"/>
                <w:szCs w:val="26"/>
              </w:rPr>
            </w:pPr>
            <w:r w:rsidRPr="00195D16">
              <w:rPr>
                <w:sz w:val="26"/>
                <w:szCs w:val="26"/>
              </w:rPr>
              <w:t xml:space="preserve">UBND phường Hai Bà Trưng </w:t>
            </w:r>
            <w:r w:rsidRPr="00195D16">
              <w:rPr>
                <w:i/>
                <w:iCs/>
                <w:sz w:val="26"/>
                <w:szCs w:val="26"/>
              </w:rPr>
              <w:t>(Văn bản số 1320/UBND-KTHT&amp;ĐT ngày 29/5/2026)</w:t>
            </w:r>
          </w:p>
        </w:tc>
        <w:tc>
          <w:tcPr>
            <w:tcW w:w="4950" w:type="dxa"/>
            <w:vAlign w:val="center"/>
          </w:tcPr>
          <w:p w14:paraId="73F0F1A4" w14:textId="4C0EF7B9"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7D730AD3" w14:textId="77777777" w:rsidR="0033644A" w:rsidRPr="00195D16" w:rsidRDefault="0033644A" w:rsidP="0033644A">
            <w:pPr>
              <w:spacing w:before="60" w:after="60"/>
              <w:rPr>
                <w:sz w:val="26"/>
                <w:szCs w:val="26"/>
              </w:rPr>
            </w:pPr>
          </w:p>
        </w:tc>
      </w:tr>
      <w:tr w:rsidR="0033644A" w:rsidRPr="00195D16" w14:paraId="43298FA6" w14:textId="77777777" w:rsidTr="008B44B6">
        <w:trPr>
          <w:gridAfter w:val="1"/>
          <w:wAfter w:w="15" w:type="dxa"/>
        </w:trPr>
        <w:tc>
          <w:tcPr>
            <w:tcW w:w="708" w:type="dxa"/>
          </w:tcPr>
          <w:p w14:paraId="64D3505A" w14:textId="71A59432"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15</w:t>
            </w:r>
          </w:p>
        </w:tc>
        <w:tc>
          <w:tcPr>
            <w:tcW w:w="2982" w:type="dxa"/>
          </w:tcPr>
          <w:p w14:paraId="19BE70A7" w14:textId="79AC62D9" w:rsidR="0033644A" w:rsidRPr="00195D16" w:rsidRDefault="0033644A" w:rsidP="0033644A">
            <w:pPr>
              <w:spacing w:before="60" w:after="60"/>
              <w:rPr>
                <w:sz w:val="26"/>
                <w:szCs w:val="26"/>
              </w:rPr>
            </w:pPr>
            <w:r w:rsidRPr="00195D16">
              <w:rPr>
                <w:sz w:val="26"/>
                <w:szCs w:val="26"/>
              </w:rPr>
              <w:t xml:space="preserve">UBND xã Tam Hưng </w:t>
            </w:r>
            <w:r w:rsidRPr="00195D16">
              <w:rPr>
                <w:i/>
                <w:iCs/>
                <w:sz w:val="26"/>
                <w:szCs w:val="26"/>
              </w:rPr>
              <w:t>(Văn bản số 1634/UBND-KT ngày 29/5/2026)</w:t>
            </w:r>
          </w:p>
        </w:tc>
        <w:tc>
          <w:tcPr>
            <w:tcW w:w="4950" w:type="dxa"/>
            <w:vAlign w:val="center"/>
          </w:tcPr>
          <w:p w14:paraId="39F475FC" w14:textId="4AED6F77"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725F0AAD" w14:textId="77777777" w:rsidR="0033644A" w:rsidRPr="00195D16" w:rsidRDefault="0033644A" w:rsidP="0033644A">
            <w:pPr>
              <w:spacing w:before="60" w:after="60"/>
              <w:rPr>
                <w:sz w:val="26"/>
                <w:szCs w:val="26"/>
              </w:rPr>
            </w:pPr>
          </w:p>
        </w:tc>
      </w:tr>
      <w:tr w:rsidR="0033644A" w:rsidRPr="00195D16" w14:paraId="640BFC21" w14:textId="77777777" w:rsidTr="008B44B6">
        <w:trPr>
          <w:gridAfter w:val="1"/>
          <w:wAfter w:w="15" w:type="dxa"/>
        </w:trPr>
        <w:tc>
          <w:tcPr>
            <w:tcW w:w="708" w:type="dxa"/>
          </w:tcPr>
          <w:p w14:paraId="7F813307" w14:textId="214A4E1B"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16</w:t>
            </w:r>
          </w:p>
        </w:tc>
        <w:tc>
          <w:tcPr>
            <w:tcW w:w="2982" w:type="dxa"/>
          </w:tcPr>
          <w:p w14:paraId="1A8F8669" w14:textId="7B1D2D9E" w:rsidR="0033644A" w:rsidRPr="00195D16" w:rsidRDefault="0033644A" w:rsidP="0033644A">
            <w:pPr>
              <w:spacing w:before="60" w:after="60"/>
              <w:rPr>
                <w:sz w:val="26"/>
                <w:szCs w:val="26"/>
              </w:rPr>
            </w:pPr>
            <w:r w:rsidRPr="00195D16">
              <w:rPr>
                <w:sz w:val="26"/>
                <w:szCs w:val="26"/>
              </w:rPr>
              <w:t xml:space="preserve">UBND phường Dương Nội </w:t>
            </w:r>
            <w:r w:rsidRPr="00195D16">
              <w:rPr>
                <w:i/>
                <w:iCs/>
                <w:sz w:val="26"/>
                <w:szCs w:val="26"/>
              </w:rPr>
              <w:t>(Văn bản số 1251/UBND-KT ngày 29/5/2026)</w:t>
            </w:r>
          </w:p>
        </w:tc>
        <w:tc>
          <w:tcPr>
            <w:tcW w:w="4950" w:type="dxa"/>
            <w:vAlign w:val="center"/>
          </w:tcPr>
          <w:p w14:paraId="0F242F28" w14:textId="6A9ED01C"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7A31D02B" w14:textId="77777777" w:rsidR="0033644A" w:rsidRPr="00195D16" w:rsidRDefault="0033644A" w:rsidP="0033644A">
            <w:pPr>
              <w:spacing w:before="60" w:after="60"/>
              <w:rPr>
                <w:sz w:val="26"/>
                <w:szCs w:val="26"/>
              </w:rPr>
            </w:pPr>
          </w:p>
        </w:tc>
      </w:tr>
      <w:tr w:rsidR="0033644A" w:rsidRPr="00195D16" w14:paraId="2003D3E1" w14:textId="77777777" w:rsidTr="008B44B6">
        <w:trPr>
          <w:gridAfter w:val="1"/>
          <w:wAfter w:w="15" w:type="dxa"/>
        </w:trPr>
        <w:tc>
          <w:tcPr>
            <w:tcW w:w="708" w:type="dxa"/>
          </w:tcPr>
          <w:p w14:paraId="462C5C48" w14:textId="44505A7C"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17</w:t>
            </w:r>
          </w:p>
        </w:tc>
        <w:tc>
          <w:tcPr>
            <w:tcW w:w="2982" w:type="dxa"/>
          </w:tcPr>
          <w:p w14:paraId="2EDD15FE" w14:textId="06ADA714" w:rsidR="0033644A" w:rsidRPr="00195D16" w:rsidRDefault="0033644A" w:rsidP="0033644A">
            <w:pPr>
              <w:spacing w:before="60" w:after="60"/>
              <w:rPr>
                <w:sz w:val="26"/>
                <w:szCs w:val="26"/>
              </w:rPr>
            </w:pPr>
            <w:r w:rsidRPr="00195D16">
              <w:rPr>
                <w:sz w:val="26"/>
                <w:szCs w:val="26"/>
              </w:rPr>
              <w:t xml:space="preserve">UBND xã Đoài Phương </w:t>
            </w:r>
            <w:r w:rsidRPr="00195D16">
              <w:rPr>
                <w:i/>
                <w:iCs/>
                <w:sz w:val="26"/>
                <w:szCs w:val="26"/>
              </w:rPr>
              <w:t>(Văn bản số 1205/UBND-KT ngày 29/5/2026)</w:t>
            </w:r>
          </w:p>
        </w:tc>
        <w:tc>
          <w:tcPr>
            <w:tcW w:w="4950" w:type="dxa"/>
            <w:vAlign w:val="center"/>
          </w:tcPr>
          <w:p w14:paraId="72A170F6" w14:textId="78061DFB"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6777658" w14:textId="77777777" w:rsidR="0033644A" w:rsidRPr="00195D16" w:rsidRDefault="0033644A" w:rsidP="0033644A">
            <w:pPr>
              <w:spacing w:before="60" w:after="60"/>
              <w:rPr>
                <w:sz w:val="26"/>
                <w:szCs w:val="26"/>
              </w:rPr>
            </w:pPr>
          </w:p>
        </w:tc>
      </w:tr>
      <w:tr w:rsidR="0033644A" w:rsidRPr="00195D16" w14:paraId="3116A885" w14:textId="77777777" w:rsidTr="008B44B6">
        <w:trPr>
          <w:gridAfter w:val="1"/>
          <w:wAfter w:w="15" w:type="dxa"/>
        </w:trPr>
        <w:tc>
          <w:tcPr>
            <w:tcW w:w="708" w:type="dxa"/>
          </w:tcPr>
          <w:p w14:paraId="46B48BAF" w14:textId="56FBB0E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18</w:t>
            </w:r>
          </w:p>
        </w:tc>
        <w:tc>
          <w:tcPr>
            <w:tcW w:w="2982" w:type="dxa"/>
          </w:tcPr>
          <w:p w14:paraId="175F9E8E" w14:textId="1187988D" w:rsidR="0033644A" w:rsidRPr="00195D16" w:rsidRDefault="0033644A" w:rsidP="0033644A">
            <w:pPr>
              <w:spacing w:before="60" w:after="60"/>
              <w:rPr>
                <w:sz w:val="26"/>
                <w:szCs w:val="26"/>
              </w:rPr>
            </w:pPr>
            <w:r w:rsidRPr="00195D16">
              <w:rPr>
                <w:sz w:val="26"/>
                <w:szCs w:val="26"/>
              </w:rPr>
              <w:t xml:space="preserve">UBND xã Vật Lại </w:t>
            </w:r>
            <w:r w:rsidRPr="00195D16">
              <w:rPr>
                <w:i/>
                <w:iCs/>
                <w:sz w:val="26"/>
                <w:szCs w:val="26"/>
              </w:rPr>
              <w:t>(Văn bản số 974/UBND-KT ngày 28/5/2026)</w:t>
            </w:r>
          </w:p>
        </w:tc>
        <w:tc>
          <w:tcPr>
            <w:tcW w:w="4950" w:type="dxa"/>
            <w:vAlign w:val="center"/>
          </w:tcPr>
          <w:p w14:paraId="4A52693B" w14:textId="3AFCC6E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569BC663" w14:textId="77777777" w:rsidR="0033644A" w:rsidRPr="00195D16" w:rsidRDefault="0033644A" w:rsidP="0033644A">
            <w:pPr>
              <w:spacing w:before="60" w:after="60"/>
              <w:rPr>
                <w:sz w:val="26"/>
                <w:szCs w:val="26"/>
              </w:rPr>
            </w:pPr>
          </w:p>
        </w:tc>
      </w:tr>
      <w:tr w:rsidR="0033644A" w:rsidRPr="00195D16" w14:paraId="64DBD1FF" w14:textId="77777777" w:rsidTr="008B44B6">
        <w:trPr>
          <w:gridAfter w:val="1"/>
          <w:wAfter w:w="15" w:type="dxa"/>
        </w:trPr>
        <w:tc>
          <w:tcPr>
            <w:tcW w:w="708" w:type="dxa"/>
          </w:tcPr>
          <w:p w14:paraId="7CFAC374" w14:textId="3DEFDE8F"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19</w:t>
            </w:r>
          </w:p>
        </w:tc>
        <w:tc>
          <w:tcPr>
            <w:tcW w:w="2982" w:type="dxa"/>
          </w:tcPr>
          <w:p w14:paraId="3B293E70" w14:textId="67821321" w:rsidR="0033644A" w:rsidRPr="00195D16" w:rsidRDefault="0033644A" w:rsidP="0033644A">
            <w:pPr>
              <w:spacing w:before="60" w:after="60"/>
              <w:rPr>
                <w:sz w:val="26"/>
                <w:szCs w:val="26"/>
              </w:rPr>
            </w:pPr>
            <w:r w:rsidRPr="00195D16">
              <w:rPr>
                <w:sz w:val="26"/>
                <w:szCs w:val="26"/>
              </w:rPr>
              <w:t xml:space="preserve">UBND xã Kiến Hưng </w:t>
            </w:r>
            <w:r w:rsidRPr="00195D16">
              <w:rPr>
                <w:i/>
                <w:iCs/>
                <w:sz w:val="26"/>
                <w:szCs w:val="26"/>
              </w:rPr>
              <w:t>(Văn bản số 1304/UBND-KTHT&amp;ĐT ngày 28/5/2026)</w:t>
            </w:r>
          </w:p>
        </w:tc>
        <w:tc>
          <w:tcPr>
            <w:tcW w:w="4950" w:type="dxa"/>
            <w:vAlign w:val="center"/>
          </w:tcPr>
          <w:p w14:paraId="384D2DEC" w14:textId="19E0BAC5"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3E78B68" w14:textId="77777777" w:rsidR="0033644A" w:rsidRPr="00195D16" w:rsidRDefault="0033644A" w:rsidP="0033644A">
            <w:pPr>
              <w:spacing w:before="60" w:after="60"/>
              <w:rPr>
                <w:sz w:val="26"/>
                <w:szCs w:val="26"/>
              </w:rPr>
            </w:pPr>
          </w:p>
        </w:tc>
      </w:tr>
      <w:tr w:rsidR="0033644A" w:rsidRPr="00195D16" w14:paraId="62F8ED37" w14:textId="77777777" w:rsidTr="008B44B6">
        <w:trPr>
          <w:gridAfter w:val="1"/>
          <w:wAfter w:w="15" w:type="dxa"/>
        </w:trPr>
        <w:tc>
          <w:tcPr>
            <w:tcW w:w="708" w:type="dxa"/>
          </w:tcPr>
          <w:p w14:paraId="248A7D87" w14:textId="657216DB"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20</w:t>
            </w:r>
          </w:p>
        </w:tc>
        <w:tc>
          <w:tcPr>
            <w:tcW w:w="2982" w:type="dxa"/>
          </w:tcPr>
          <w:p w14:paraId="6FFE5F02" w14:textId="1B006A82" w:rsidR="0033644A" w:rsidRPr="00195D16" w:rsidRDefault="0033644A" w:rsidP="0033644A">
            <w:pPr>
              <w:spacing w:before="60" w:after="60"/>
              <w:rPr>
                <w:sz w:val="26"/>
                <w:szCs w:val="26"/>
              </w:rPr>
            </w:pPr>
            <w:r w:rsidRPr="00195D16">
              <w:rPr>
                <w:sz w:val="26"/>
                <w:szCs w:val="26"/>
              </w:rPr>
              <w:t xml:space="preserve">UBND xã Thanh Oai </w:t>
            </w:r>
            <w:r w:rsidRPr="00195D16">
              <w:rPr>
                <w:i/>
                <w:iCs/>
                <w:sz w:val="26"/>
                <w:szCs w:val="26"/>
              </w:rPr>
              <w:t>(Văn bản số 1809/UBND-KT ngày 28/5/2026)</w:t>
            </w:r>
          </w:p>
        </w:tc>
        <w:tc>
          <w:tcPr>
            <w:tcW w:w="4950" w:type="dxa"/>
            <w:vAlign w:val="center"/>
          </w:tcPr>
          <w:p w14:paraId="0C8FCE0F" w14:textId="063FF6F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3E0D285" w14:textId="77777777" w:rsidR="0033644A" w:rsidRPr="00195D16" w:rsidRDefault="0033644A" w:rsidP="0033644A">
            <w:pPr>
              <w:spacing w:before="60" w:after="60"/>
              <w:rPr>
                <w:sz w:val="26"/>
                <w:szCs w:val="26"/>
              </w:rPr>
            </w:pPr>
          </w:p>
        </w:tc>
      </w:tr>
      <w:tr w:rsidR="0033644A" w:rsidRPr="00195D16" w14:paraId="053ACA42" w14:textId="77777777" w:rsidTr="008B44B6">
        <w:trPr>
          <w:gridAfter w:val="1"/>
          <w:wAfter w:w="15" w:type="dxa"/>
        </w:trPr>
        <w:tc>
          <w:tcPr>
            <w:tcW w:w="708" w:type="dxa"/>
          </w:tcPr>
          <w:p w14:paraId="2CE6AB67" w14:textId="031EFECD"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21</w:t>
            </w:r>
          </w:p>
        </w:tc>
        <w:tc>
          <w:tcPr>
            <w:tcW w:w="2982" w:type="dxa"/>
          </w:tcPr>
          <w:p w14:paraId="284A46C4" w14:textId="5C15AD54" w:rsidR="0033644A" w:rsidRPr="00195D16" w:rsidRDefault="0033644A" w:rsidP="0033644A">
            <w:pPr>
              <w:spacing w:before="60" w:after="60"/>
              <w:rPr>
                <w:sz w:val="26"/>
                <w:szCs w:val="26"/>
              </w:rPr>
            </w:pPr>
            <w:r w:rsidRPr="00195D16">
              <w:rPr>
                <w:sz w:val="26"/>
                <w:szCs w:val="26"/>
              </w:rPr>
              <w:t xml:space="preserve">UBND xã Ô Diên </w:t>
            </w:r>
            <w:r w:rsidRPr="00195D16">
              <w:rPr>
                <w:i/>
                <w:iCs/>
                <w:sz w:val="26"/>
                <w:szCs w:val="26"/>
              </w:rPr>
              <w:t>(Văn bản số 1854/UBND-KT ngày 28/5/2026)</w:t>
            </w:r>
          </w:p>
        </w:tc>
        <w:tc>
          <w:tcPr>
            <w:tcW w:w="4950" w:type="dxa"/>
            <w:vAlign w:val="center"/>
          </w:tcPr>
          <w:p w14:paraId="44899775" w14:textId="1B0790D4"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D843D91" w14:textId="77777777" w:rsidR="0033644A" w:rsidRPr="00195D16" w:rsidRDefault="0033644A" w:rsidP="0033644A">
            <w:pPr>
              <w:spacing w:before="60" w:after="60"/>
              <w:rPr>
                <w:sz w:val="26"/>
                <w:szCs w:val="26"/>
              </w:rPr>
            </w:pPr>
          </w:p>
        </w:tc>
      </w:tr>
      <w:tr w:rsidR="0033644A" w:rsidRPr="00195D16" w14:paraId="7291F213" w14:textId="77777777" w:rsidTr="008B44B6">
        <w:trPr>
          <w:gridAfter w:val="1"/>
          <w:wAfter w:w="15" w:type="dxa"/>
        </w:trPr>
        <w:tc>
          <w:tcPr>
            <w:tcW w:w="708" w:type="dxa"/>
          </w:tcPr>
          <w:p w14:paraId="67C1E468" w14:textId="48FEFE6A"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22</w:t>
            </w:r>
          </w:p>
        </w:tc>
        <w:tc>
          <w:tcPr>
            <w:tcW w:w="2982" w:type="dxa"/>
          </w:tcPr>
          <w:p w14:paraId="14646830" w14:textId="466AB82A" w:rsidR="0033644A" w:rsidRPr="00195D16" w:rsidRDefault="0033644A" w:rsidP="0033644A">
            <w:pPr>
              <w:spacing w:before="60" w:after="60"/>
              <w:rPr>
                <w:sz w:val="26"/>
                <w:szCs w:val="26"/>
              </w:rPr>
            </w:pPr>
            <w:r w:rsidRPr="00195D16">
              <w:rPr>
                <w:sz w:val="26"/>
                <w:szCs w:val="26"/>
              </w:rPr>
              <w:t xml:space="preserve">UBND phường Ngọc Hà </w:t>
            </w:r>
            <w:r w:rsidRPr="00195D16">
              <w:rPr>
                <w:i/>
                <w:iCs/>
                <w:sz w:val="26"/>
                <w:szCs w:val="26"/>
              </w:rPr>
              <w:t>(Văn bản số 1108/UBND-KTHT&amp;ĐT ngày 28/5/2026)</w:t>
            </w:r>
          </w:p>
        </w:tc>
        <w:tc>
          <w:tcPr>
            <w:tcW w:w="4950" w:type="dxa"/>
            <w:vAlign w:val="center"/>
          </w:tcPr>
          <w:p w14:paraId="6AFDC8C9" w14:textId="6A85C667"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50CAE93" w14:textId="77777777" w:rsidR="0033644A" w:rsidRPr="00195D16" w:rsidRDefault="0033644A" w:rsidP="0033644A">
            <w:pPr>
              <w:spacing w:before="60" w:after="60"/>
              <w:rPr>
                <w:sz w:val="26"/>
                <w:szCs w:val="26"/>
              </w:rPr>
            </w:pPr>
          </w:p>
        </w:tc>
      </w:tr>
      <w:tr w:rsidR="0033644A" w:rsidRPr="00195D16" w14:paraId="6ECF15AF" w14:textId="77777777" w:rsidTr="008B44B6">
        <w:trPr>
          <w:gridAfter w:val="1"/>
          <w:wAfter w:w="15" w:type="dxa"/>
        </w:trPr>
        <w:tc>
          <w:tcPr>
            <w:tcW w:w="708" w:type="dxa"/>
          </w:tcPr>
          <w:p w14:paraId="22B41353" w14:textId="54640ACE"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23</w:t>
            </w:r>
          </w:p>
        </w:tc>
        <w:tc>
          <w:tcPr>
            <w:tcW w:w="2982" w:type="dxa"/>
          </w:tcPr>
          <w:p w14:paraId="7156156A" w14:textId="536140F5" w:rsidR="0033644A" w:rsidRPr="00195D16" w:rsidRDefault="0033644A" w:rsidP="0033644A">
            <w:pPr>
              <w:spacing w:before="60" w:after="60"/>
              <w:rPr>
                <w:sz w:val="26"/>
                <w:szCs w:val="26"/>
              </w:rPr>
            </w:pPr>
            <w:r w:rsidRPr="00195D16">
              <w:rPr>
                <w:sz w:val="26"/>
                <w:szCs w:val="26"/>
              </w:rPr>
              <w:t xml:space="preserve">UBND phường Yên Lãng </w:t>
            </w:r>
            <w:r w:rsidRPr="00195D16">
              <w:rPr>
                <w:i/>
                <w:iCs/>
                <w:sz w:val="26"/>
                <w:szCs w:val="26"/>
              </w:rPr>
              <w:t>(Văn bản số 1237/UBND-KT ngày 28/5/2026)</w:t>
            </w:r>
          </w:p>
        </w:tc>
        <w:tc>
          <w:tcPr>
            <w:tcW w:w="4950" w:type="dxa"/>
            <w:vAlign w:val="center"/>
          </w:tcPr>
          <w:p w14:paraId="0E80818A" w14:textId="40AE41F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72F652B0" w14:textId="77777777" w:rsidR="0033644A" w:rsidRPr="00195D16" w:rsidRDefault="0033644A" w:rsidP="0033644A">
            <w:pPr>
              <w:spacing w:before="60" w:after="60"/>
              <w:rPr>
                <w:sz w:val="26"/>
                <w:szCs w:val="26"/>
              </w:rPr>
            </w:pPr>
          </w:p>
        </w:tc>
      </w:tr>
      <w:tr w:rsidR="0033644A" w:rsidRPr="00195D16" w14:paraId="4D13BA1C" w14:textId="77777777" w:rsidTr="008B44B6">
        <w:trPr>
          <w:gridAfter w:val="1"/>
          <w:wAfter w:w="15" w:type="dxa"/>
        </w:trPr>
        <w:tc>
          <w:tcPr>
            <w:tcW w:w="708" w:type="dxa"/>
          </w:tcPr>
          <w:p w14:paraId="4B5783BA" w14:textId="3DAE88ED"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24</w:t>
            </w:r>
          </w:p>
        </w:tc>
        <w:tc>
          <w:tcPr>
            <w:tcW w:w="2982" w:type="dxa"/>
          </w:tcPr>
          <w:p w14:paraId="7765520E" w14:textId="2796DEC0" w:rsidR="0033644A" w:rsidRPr="00195D16" w:rsidRDefault="0033644A" w:rsidP="0033644A">
            <w:pPr>
              <w:spacing w:before="60" w:after="60"/>
              <w:rPr>
                <w:sz w:val="26"/>
                <w:szCs w:val="26"/>
              </w:rPr>
            </w:pPr>
            <w:r w:rsidRPr="00195D16">
              <w:rPr>
                <w:sz w:val="26"/>
                <w:szCs w:val="26"/>
              </w:rPr>
              <w:t xml:space="preserve">UBND phường Từ Liêm </w:t>
            </w:r>
            <w:r w:rsidRPr="00195D16">
              <w:rPr>
                <w:i/>
                <w:iCs/>
                <w:sz w:val="26"/>
                <w:szCs w:val="26"/>
              </w:rPr>
              <w:t>(Văn bản số 2019/UBND-KTHTĐT ngày 28/5/2026)</w:t>
            </w:r>
          </w:p>
        </w:tc>
        <w:tc>
          <w:tcPr>
            <w:tcW w:w="4950" w:type="dxa"/>
            <w:vAlign w:val="center"/>
          </w:tcPr>
          <w:p w14:paraId="0509DAFA" w14:textId="28A7067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6224DE8" w14:textId="77777777" w:rsidR="0033644A" w:rsidRPr="00195D16" w:rsidRDefault="0033644A" w:rsidP="0033644A">
            <w:pPr>
              <w:spacing w:before="60" w:after="60"/>
              <w:rPr>
                <w:sz w:val="26"/>
                <w:szCs w:val="26"/>
              </w:rPr>
            </w:pPr>
          </w:p>
        </w:tc>
      </w:tr>
      <w:tr w:rsidR="0033644A" w:rsidRPr="00195D16" w14:paraId="644C6F29" w14:textId="77777777" w:rsidTr="008B44B6">
        <w:trPr>
          <w:gridAfter w:val="1"/>
          <w:wAfter w:w="15" w:type="dxa"/>
        </w:trPr>
        <w:tc>
          <w:tcPr>
            <w:tcW w:w="708" w:type="dxa"/>
          </w:tcPr>
          <w:p w14:paraId="492A3F70" w14:textId="0308F144"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25</w:t>
            </w:r>
          </w:p>
        </w:tc>
        <w:tc>
          <w:tcPr>
            <w:tcW w:w="2982" w:type="dxa"/>
          </w:tcPr>
          <w:p w14:paraId="74D07F9B" w14:textId="66F1243F" w:rsidR="0033644A" w:rsidRPr="00195D16" w:rsidRDefault="0033644A" w:rsidP="0033644A">
            <w:pPr>
              <w:spacing w:before="60" w:after="60"/>
              <w:rPr>
                <w:i/>
                <w:iCs/>
                <w:sz w:val="26"/>
                <w:szCs w:val="26"/>
              </w:rPr>
            </w:pPr>
            <w:r w:rsidRPr="00195D16">
              <w:rPr>
                <w:sz w:val="26"/>
                <w:szCs w:val="26"/>
              </w:rPr>
              <w:t xml:space="preserve">UBND Xã Liên Minh </w:t>
            </w:r>
            <w:r w:rsidRPr="00195D16">
              <w:rPr>
                <w:i/>
                <w:iCs/>
                <w:sz w:val="26"/>
                <w:szCs w:val="26"/>
              </w:rPr>
              <w:t>(Văn bản số 867/UBND-KT ngày 29/5/2026)</w:t>
            </w:r>
          </w:p>
        </w:tc>
        <w:tc>
          <w:tcPr>
            <w:tcW w:w="4950" w:type="dxa"/>
            <w:vAlign w:val="center"/>
          </w:tcPr>
          <w:p w14:paraId="7DBC47EE" w14:textId="6D17DBA6"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B206195" w14:textId="77777777" w:rsidR="0033644A" w:rsidRPr="00195D16" w:rsidRDefault="0033644A" w:rsidP="0033644A">
            <w:pPr>
              <w:spacing w:before="60" w:after="60"/>
              <w:rPr>
                <w:sz w:val="26"/>
                <w:szCs w:val="26"/>
              </w:rPr>
            </w:pPr>
          </w:p>
        </w:tc>
      </w:tr>
      <w:tr w:rsidR="0033644A" w:rsidRPr="00195D16" w14:paraId="5997BF5C" w14:textId="77777777" w:rsidTr="008B44B6">
        <w:trPr>
          <w:gridAfter w:val="1"/>
          <w:wAfter w:w="15" w:type="dxa"/>
        </w:trPr>
        <w:tc>
          <w:tcPr>
            <w:tcW w:w="708" w:type="dxa"/>
          </w:tcPr>
          <w:p w14:paraId="63517686" w14:textId="3CA16D2F"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26</w:t>
            </w:r>
          </w:p>
        </w:tc>
        <w:tc>
          <w:tcPr>
            <w:tcW w:w="2982" w:type="dxa"/>
          </w:tcPr>
          <w:p w14:paraId="473CCB78" w14:textId="10C1CF15" w:rsidR="0033644A" w:rsidRPr="00195D16" w:rsidRDefault="0033644A" w:rsidP="0033644A">
            <w:pPr>
              <w:spacing w:before="60" w:after="60"/>
              <w:rPr>
                <w:sz w:val="26"/>
                <w:szCs w:val="26"/>
              </w:rPr>
            </w:pPr>
            <w:r w:rsidRPr="00195D16">
              <w:rPr>
                <w:sz w:val="26"/>
                <w:szCs w:val="26"/>
              </w:rPr>
              <w:t xml:space="preserve">UBND Xã Vĩnh Thanh </w:t>
            </w:r>
            <w:r w:rsidRPr="00195D16">
              <w:rPr>
                <w:i/>
                <w:iCs/>
                <w:sz w:val="26"/>
                <w:szCs w:val="26"/>
              </w:rPr>
              <w:t>(Văn bản số 873/UBND-KT ngày 28/5/2026)</w:t>
            </w:r>
          </w:p>
        </w:tc>
        <w:tc>
          <w:tcPr>
            <w:tcW w:w="4950" w:type="dxa"/>
            <w:vAlign w:val="center"/>
          </w:tcPr>
          <w:p w14:paraId="02569DCE" w14:textId="131E0FCC"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4FF087D4" w14:textId="77777777" w:rsidR="0033644A" w:rsidRPr="00195D16" w:rsidRDefault="0033644A" w:rsidP="0033644A">
            <w:pPr>
              <w:spacing w:before="60" w:after="60"/>
              <w:rPr>
                <w:sz w:val="26"/>
                <w:szCs w:val="26"/>
              </w:rPr>
            </w:pPr>
          </w:p>
        </w:tc>
      </w:tr>
      <w:tr w:rsidR="0033644A" w:rsidRPr="00195D16" w14:paraId="5AE2512E" w14:textId="77777777" w:rsidTr="008B44B6">
        <w:trPr>
          <w:gridAfter w:val="1"/>
          <w:wAfter w:w="15" w:type="dxa"/>
        </w:trPr>
        <w:tc>
          <w:tcPr>
            <w:tcW w:w="708" w:type="dxa"/>
          </w:tcPr>
          <w:p w14:paraId="271D4FAD" w14:textId="77777777"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27</w:t>
            </w:r>
          </w:p>
          <w:p w14:paraId="2D951A1E" w14:textId="25040AC1" w:rsidR="0033644A" w:rsidRPr="00195D16" w:rsidRDefault="0033644A" w:rsidP="0033644A">
            <w:pPr>
              <w:tabs>
                <w:tab w:val="left" w:pos="284"/>
                <w:tab w:val="left" w:pos="851"/>
              </w:tabs>
              <w:spacing w:before="60" w:line="330" w:lineRule="exact"/>
              <w:jc w:val="center"/>
              <w:rPr>
                <w:sz w:val="26"/>
                <w:szCs w:val="26"/>
              </w:rPr>
            </w:pPr>
          </w:p>
        </w:tc>
        <w:tc>
          <w:tcPr>
            <w:tcW w:w="2982" w:type="dxa"/>
          </w:tcPr>
          <w:p w14:paraId="4C17C7BD" w14:textId="045634A4" w:rsidR="0033644A" w:rsidRPr="00195D16" w:rsidRDefault="0033644A" w:rsidP="0033644A">
            <w:pPr>
              <w:spacing w:before="60" w:after="60"/>
              <w:rPr>
                <w:sz w:val="26"/>
                <w:szCs w:val="26"/>
              </w:rPr>
            </w:pPr>
            <w:r w:rsidRPr="00195D16">
              <w:rPr>
                <w:sz w:val="26"/>
                <w:szCs w:val="26"/>
              </w:rPr>
              <w:t xml:space="preserve">UBND Xã Nội Bài </w:t>
            </w:r>
            <w:r w:rsidRPr="00195D16">
              <w:rPr>
                <w:i/>
                <w:iCs/>
                <w:sz w:val="26"/>
                <w:szCs w:val="26"/>
              </w:rPr>
              <w:t>(Văn bản số 882/UBND-KT ngày 30/5/2026)</w:t>
            </w:r>
          </w:p>
        </w:tc>
        <w:tc>
          <w:tcPr>
            <w:tcW w:w="4950" w:type="dxa"/>
            <w:vAlign w:val="center"/>
          </w:tcPr>
          <w:p w14:paraId="47568B81" w14:textId="4F0345F4"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5E32B8A4" w14:textId="77777777" w:rsidR="0033644A" w:rsidRPr="00195D16" w:rsidRDefault="0033644A" w:rsidP="0033644A">
            <w:pPr>
              <w:spacing w:before="60" w:after="60"/>
              <w:rPr>
                <w:sz w:val="26"/>
                <w:szCs w:val="26"/>
              </w:rPr>
            </w:pPr>
          </w:p>
        </w:tc>
      </w:tr>
      <w:tr w:rsidR="0033644A" w:rsidRPr="00195D16" w14:paraId="6C41D55F" w14:textId="77777777" w:rsidTr="008B44B6">
        <w:trPr>
          <w:gridAfter w:val="1"/>
          <w:wAfter w:w="15" w:type="dxa"/>
        </w:trPr>
        <w:tc>
          <w:tcPr>
            <w:tcW w:w="708" w:type="dxa"/>
          </w:tcPr>
          <w:p w14:paraId="3751373D" w14:textId="5E35A01B"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28</w:t>
            </w:r>
          </w:p>
        </w:tc>
        <w:tc>
          <w:tcPr>
            <w:tcW w:w="2982" w:type="dxa"/>
          </w:tcPr>
          <w:p w14:paraId="41C0FDB8" w14:textId="31894A53" w:rsidR="0033644A" w:rsidRPr="00195D16" w:rsidRDefault="0033644A" w:rsidP="0033644A">
            <w:pPr>
              <w:spacing w:before="60" w:after="60"/>
              <w:rPr>
                <w:i/>
                <w:iCs/>
                <w:sz w:val="26"/>
                <w:szCs w:val="26"/>
              </w:rPr>
            </w:pPr>
            <w:r w:rsidRPr="00195D16">
              <w:rPr>
                <w:sz w:val="26"/>
                <w:szCs w:val="26"/>
              </w:rPr>
              <w:t xml:space="preserve">UBND Xã Phú Nghĩa </w:t>
            </w:r>
            <w:r w:rsidRPr="00195D16">
              <w:rPr>
                <w:i/>
                <w:iCs/>
                <w:sz w:val="26"/>
                <w:szCs w:val="26"/>
              </w:rPr>
              <w:t>(Văn bản số 889/CV-UBND ngày 28/5/2026)</w:t>
            </w:r>
          </w:p>
        </w:tc>
        <w:tc>
          <w:tcPr>
            <w:tcW w:w="4950" w:type="dxa"/>
            <w:vAlign w:val="center"/>
          </w:tcPr>
          <w:p w14:paraId="23D25E87" w14:textId="211EDA67"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58811CFC" w14:textId="77777777" w:rsidR="0033644A" w:rsidRPr="00195D16" w:rsidRDefault="0033644A" w:rsidP="0033644A">
            <w:pPr>
              <w:spacing w:before="60" w:after="60"/>
              <w:rPr>
                <w:sz w:val="26"/>
                <w:szCs w:val="26"/>
              </w:rPr>
            </w:pPr>
          </w:p>
        </w:tc>
      </w:tr>
      <w:tr w:rsidR="0033644A" w:rsidRPr="00195D16" w14:paraId="1D802CC9" w14:textId="77777777" w:rsidTr="008B44B6">
        <w:trPr>
          <w:gridAfter w:val="1"/>
          <w:wAfter w:w="15" w:type="dxa"/>
        </w:trPr>
        <w:tc>
          <w:tcPr>
            <w:tcW w:w="708" w:type="dxa"/>
          </w:tcPr>
          <w:p w14:paraId="2657B436" w14:textId="38DB9B2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29</w:t>
            </w:r>
          </w:p>
        </w:tc>
        <w:tc>
          <w:tcPr>
            <w:tcW w:w="2982" w:type="dxa"/>
          </w:tcPr>
          <w:p w14:paraId="0DA93D08" w14:textId="7F3D325B" w:rsidR="0033644A" w:rsidRPr="00195D16" w:rsidRDefault="0033644A" w:rsidP="0033644A">
            <w:pPr>
              <w:spacing w:before="60" w:after="60"/>
              <w:rPr>
                <w:i/>
                <w:iCs/>
                <w:sz w:val="26"/>
                <w:szCs w:val="26"/>
              </w:rPr>
            </w:pPr>
            <w:r w:rsidRPr="00195D16">
              <w:rPr>
                <w:sz w:val="26"/>
                <w:szCs w:val="26"/>
              </w:rPr>
              <w:t xml:space="preserve">UBND Xã Nam Phù </w:t>
            </w:r>
            <w:r w:rsidRPr="00195D16">
              <w:rPr>
                <w:i/>
                <w:iCs/>
                <w:sz w:val="26"/>
                <w:szCs w:val="26"/>
              </w:rPr>
              <w:t>(Văn bản số 893/UBND-KT ngày 29/5/2026)</w:t>
            </w:r>
          </w:p>
        </w:tc>
        <w:tc>
          <w:tcPr>
            <w:tcW w:w="4950" w:type="dxa"/>
            <w:vAlign w:val="center"/>
          </w:tcPr>
          <w:p w14:paraId="30972556" w14:textId="37AD654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1802E62" w14:textId="77777777" w:rsidR="0033644A" w:rsidRPr="00195D16" w:rsidRDefault="0033644A" w:rsidP="0033644A">
            <w:pPr>
              <w:spacing w:before="60" w:after="60"/>
              <w:rPr>
                <w:sz w:val="26"/>
                <w:szCs w:val="26"/>
              </w:rPr>
            </w:pPr>
          </w:p>
        </w:tc>
      </w:tr>
      <w:tr w:rsidR="0033644A" w:rsidRPr="00195D16" w14:paraId="400778DC" w14:textId="77777777" w:rsidTr="008B44B6">
        <w:trPr>
          <w:gridAfter w:val="1"/>
          <w:wAfter w:w="15" w:type="dxa"/>
        </w:trPr>
        <w:tc>
          <w:tcPr>
            <w:tcW w:w="708" w:type="dxa"/>
          </w:tcPr>
          <w:p w14:paraId="5942E3EC" w14:textId="63FB539F"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30</w:t>
            </w:r>
          </w:p>
        </w:tc>
        <w:tc>
          <w:tcPr>
            <w:tcW w:w="2982" w:type="dxa"/>
          </w:tcPr>
          <w:p w14:paraId="762ECAD2" w14:textId="4EC5E3E6" w:rsidR="0033644A" w:rsidRPr="00195D16" w:rsidRDefault="0033644A" w:rsidP="0033644A">
            <w:pPr>
              <w:spacing w:before="60" w:after="60"/>
              <w:rPr>
                <w:sz w:val="26"/>
                <w:szCs w:val="26"/>
              </w:rPr>
            </w:pPr>
            <w:r w:rsidRPr="00195D16">
              <w:rPr>
                <w:sz w:val="26"/>
                <w:szCs w:val="26"/>
              </w:rPr>
              <w:t xml:space="preserve">UBND Xã Chuyên Mỹ </w:t>
            </w:r>
            <w:r w:rsidRPr="00195D16">
              <w:rPr>
                <w:i/>
                <w:iCs/>
                <w:sz w:val="26"/>
                <w:szCs w:val="26"/>
              </w:rPr>
              <w:t>(Văn bản 973/UBND-KT ngày 28/5/2026)</w:t>
            </w:r>
          </w:p>
        </w:tc>
        <w:tc>
          <w:tcPr>
            <w:tcW w:w="4950" w:type="dxa"/>
            <w:vAlign w:val="center"/>
          </w:tcPr>
          <w:p w14:paraId="7C27BE51" w14:textId="12142A8B"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BBD1626" w14:textId="77777777" w:rsidR="0033644A" w:rsidRPr="00195D16" w:rsidRDefault="0033644A" w:rsidP="0033644A">
            <w:pPr>
              <w:spacing w:before="60" w:after="60"/>
              <w:rPr>
                <w:sz w:val="26"/>
                <w:szCs w:val="26"/>
              </w:rPr>
            </w:pPr>
          </w:p>
        </w:tc>
      </w:tr>
      <w:tr w:rsidR="0033644A" w:rsidRPr="00195D16" w14:paraId="355D6D9C" w14:textId="77777777" w:rsidTr="008B44B6">
        <w:trPr>
          <w:gridAfter w:val="1"/>
          <w:wAfter w:w="15" w:type="dxa"/>
        </w:trPr>
        <w:tc>
          <w:tcPr>
            <w:tcW w:w="708" w:type="dxa"/>
          </w:tcPr>
          <w:p w14:paraId="79B46D94" w14:textId="66B97BD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31</w:t>
            </w:r>
          </w:p>
        </w:tc>
        <w:tc>
          <w:tcPr>
            <w:tcW w:w="2982" w:type="dxa"/>
          </w:tcPr>
          <w:p w14:paraId="19DCC8EB" w14:textId="66D756AA" w:rsidR="0033644A" w:rsidRPr="00195D16" w:rsidRDefault="0033644A" w:rsidP="0033644A">
            <w:pPr>
              <w:spacing w:before="60" w:after="60"/>
              <w:rPr>
                <w:sz w:val="26"/>
                <w:szCs w:val="26"/>
              </w:rPr>
            </w:pPr>
            <w:r w:rsidRPr="00195D16">
              <w:rPr>
                <w:sz w:val="26"/>
                <w:szCs w:val="26"/>
              </w:rPr>
              <w:t xml:space="preserve">UBND Xã Trung Giã </w:t>
            </w:r>
            <w:r w:rsidRPr="00195D16">
              <w:rPr>
                <w:i/>
                <w:iCs/>
                <w:sz w:val="26"/>
                <w:szCs w:val="26"/>
              </w:rPr>
              <w:t>(Văn bản số 981/UBND-KT ngày 01/6/2026)</w:t>
            </w:r>
          </w:p>
        </w:tc>
        <w:tc>
          <w:tcPr>
            <w:tcW w:w="4950" w:type="dxa"/>
            <w:vAlign w:val="center"/>
          </w:tcPr>
          <w:p w14:paraId="4614A67A" w14:textId="2AB0DBBB"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1437E9F" w14:textId="77777777" w:rsidR="0033644A" w:rsidRPr="00195D16" w:rsidRDefault="0033644A" w:rsidP="0033644A">
            <w:pPr>
              <w:spacing w:before="60" w:after="60"/>
              <w:rPr>
                <w:sz w:val="26"/>
                <w:szCs w:val="26"/>
              </w:rPr>
            </w:pPr>
          </w:p>
        </w:tc>
      </w:tr>
      <w:tr w:rsidR="0033644A" w:rsidRPr="00195D16" w14:paraId="727C2A0F" w14:textId="77777777" w:rsidTr="008B44B6">
        <w:trPr>
          <w:gridAfter w:val="1"/>
          <w:wAfter w:w="15" w:type="dxa"/>
        </w:trPr>
        <w:tc>
          <w:tcPr>
            <w:tcW w:w="708" w:type="dxa"/>
          </w:tcPr>
          <w:p w14:paraId="5C42B6F6" w14:textId="018D9A64"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32</w:t>
            </w:r>
          </w:p>
        </w:tc>
        <w:tc>
          <w:tcPr>
            <w:tcW w:w="2982" w:type="dxa"/>
          </w:tcPr>
          <w:p w14:paraId="0671EB8A" w14:textId="085F1EA2" w:rsidR="0033644A" w:rsidRPr="00195D16" w:rsidRDefault="0033644A" w:rsidP="0033644A">
            <w:pPr>
              <w:spacing w:before="60" w:after="60"/>
              <w:rPr>
                <w:sz w:val="26"/>
                <w:szCs w:val="26"/>
              </w:rPr>
            </w:pPr>
            <w:r w:rsidRPr="00195D16">
              <w:rPr>
                <w:sz w:val="26"/>
                <w:szCs w:val="26"/>
              </w:rPr>
              <w:t xml:space="preserve">UBND Xã Hòa Xá </w:t>
            </w:r>
            <w:r w:rsidRPr="00195D16">
              <w:rPr>
                <w:i/>
                <w:iCs/>
                <w:sz w:val="26"/>
                <w:szCs w:val="26"/>
              </w:rPr>
              <w:t>(Văn bản số 1004/UBND-KT ngày 29/5/2026)</w:t>
            </w:r>
          </w:p>
        </w:tc>
        <w:tc>
          <w:tcPr>
            <w:tcW w:w="4950" w:type="dxa"/>
            <w:vAlign w:val="center"/>
          </w:tcPr>
          <w:p w14:paraId="5B65BD63" w14:textId="5DEA687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91F57E7" w14:textId="77777777" w:rsidR="0033644A" w:rsidRPr="00195D16" w:rsidRDefault="0033644A" w:rsidP="0033644A">
            <w:pPr>
              <w:spacing w:before="60" w:after="60"/>
              <w:rPr>
                <w:sz w:val="26"/>
                <w:szCs w:val="26"/>
              </w:rPr>
            </w:pPr>
          </w:p>
        </w:tc>
      </w:tr>
      <w:tr w:rsidR="0033644A" w:rsidRPr="00195D16" w14:paraId="1B082C12" w14:textId="77777777" w:rsidTr="008B44B6">
        <w:trPr>
          <w:gridAfter w:val="1"/>
          <w:wAfter w:w="15" w:type="dxa"/>
        </w:trPr>
        <w:tc>
          <w:tcPr>
            <w:tcW w:w="708" w:type="dxa"/>
          </w:tcPr>
          <w:p w14:paraId="716362B6" w14:textId="39E32433"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33</w:t>
            </w:r>
          </w:p>
        </w:tc>
        <w:tc>
          <w:tcPr>
            <w:tcW w:w="2982" w:type="dxa"/>
          </w:tcPr>
          <w:p w14:paraId="0CCEC499" w14:textId="73B34FBD" w:rsidR="0033644A" w:rsidRPr="00195D16" w:rsidRDefault="0033644A" w:rsidP="0033644A">
            <w:pPr>
              <w:spacing w:before="60" w:after="60"/>
              <w:rPr>
                <w:sz w:val="26"/>
                <w:szCs w:val="26"/>
              </w:rPr>
            </w:pPr>
            <w:r w:rsidRPr="00195D16">
              <w:rPr>
                <w:sz w:val="26"/>
                <w:szCs w:val="26"/>
              </w:rPr>
              <w:t xml:space="preserve">UBND Xã Trần Phú </w:t>
            </w:r>
            <w:r w:rsidRPr="00195D16">
              <w:rPr>
                <w:i/>
                <w:iCs/>
                <w:sz w:val="26"/>
                <w:szCs w:val="26"/>
              </w:rPr>
              <w:t>(Văn bản số 1006/CV-UBND ngày 29/5/2026)</w:t>
            </w:r>
          </w:p>
        </w:tc>
        <w:tc>
          <w:tcPr>
            <w:tcW w:w="4950" w:type="dxa"/>
            <w:vAlign w:val="center"/>
          </w:tcPr>
          <w:p w14:paraId="7358EB62" w14:textId="04B6FE7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54B0B95" w14:textId="77777777" w:rsidR="0033644A" w:rsidRPr="00195D16" w:rsidRDefault="0033644A" w:rsidP="0033644A">
            <w:pPr>
              <w:spacing w:before="60" w:after="60"/>
              <w:rPr>
                <w:sz w:val="26"/>
                <w:szCs w:val="26"/>
              </w:rPr>
            </w:pPr>
          </w:p>
        </w:tc>
      </w:tr>
      <w:tr w:rsidR="0033644A" w:rsidRPr="00195D16" w14:paraId="08B893BA" w14:textId="77777777" w:rsidTr="008B44B6">
        <w:trPr>
          <w:gridAfter w:val="1"/>
          <w:wAfter w:w="15" w:type="dxa"/>
        </w:trPr>
        <w:tc>
          <w:tcPr>
            <w:tcW w:w="708" w:type="dxa"/>
          </w:tcPr>
          <w:p w14:paraId="238F7952" w14:textId="7A9B1F68"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34</w:t>
            </w:r>
          </w:p>
        </w:tc>
        <w:tc>
          <w:tcPr>
            <w:tcW w:w="2982" w:type="dxa"/>
          </w:tcPr>
          <w:p w14:paraId="522DFCE7" w14:textId="18DC94F3" w:rsidR="0033644A" w:rsidRPr="00195D16" w:rsidRDefault="0033644A" w:rsidP="0033644A">
            <w:pPr>
              <w:spacing w:before="60" w:after="60"/>
              <w:rPr>
                <w:sz w:val="26"/>
                <w:szCs w:val="26"/>
              </w:rPr>
            </w:pPr>
            <w:r w:rsidRPr="00195D16">
              <w:rPr>
                <w:sz w:val="26"/>
                <w:szCs w:val="26"/>
              </w:rPr>
              <w:t xml:space="preserve">UBND Xã Thanh Trì </w:t>
            </w:r>
            <w:r w:rsidRPr="00195D16">
              <w:rPr>
                <w:i/>
                <w:iCs/>
                <w:sz w:val="26"/>
                <w:szCs w:val="26"/>
              </w:rPr>
              <w:t>(Văn bản số 1007/UBND-KT ngày 01/6/2026)</w:t>
            </w:r>
          </w:p>
        </w:tc>
        <w:tc>
          <w:tcPr>
            <w:tcW w:w="4950" w:type="dxa"/>
            <w:vAlign w:val="center"/>
          </w:tcPr>
          <w:p w14:paraId="494C1A03" w14:textId="7B4CF584"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78EB4BE" w14:textId="77777777" w:rsidR="0033644A" w:rsidRPr="00195D16" w:rsidRDefault="0033644A" w:rsidP="0033644A">
            <w:pPr>
              <w:spacing w:before="60" w:after="60"/>
              <w:rPr>
                <w:sz w:val="26"/>
                <w:szCs w:val="26"/>
              </w:rPr>
            </w:pPr>
          </w:p>
        </w:tc>
      </w:tr>
      <w:tr w:rsidR="0033644A" w:rsidRPr="00195D16" w14:paraId="5A84F87B" w14:textId="77777777" w:rsidTr="008B44B6">
        <w:trPr>
          <w:gridAfter w:val="1"/>
          <w:wAfter w:w="15" w:type="dxa"/>
        </w:trPr>
        <w:tc>
          <w:tcPr>
            <w:tcW w:w="708" w:type="dxa"/>
          </w:tcPr>
          <w:p w14:paraId="2C07EA9D" w14:textId="1B392620"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35</w:t>
            </w:r>
          </w:p>
        </w:tc>
        <w:tc>
          <w:tcPr>
            <w:tcW w:w="2982" w:type="dxa"/>
          </w:tcPr>
          <w:p w14:paraId="46C04AAC" w14:textId="3DCAACAA" w:rsidR="0033644A" w:rsidRPr="00195D16" w:rsidRDefault="0033644A" w:rsidP="0033644A">
            <w:pPr>
              <w:spacing w:before="60" w:after="60"/>
              <w:rPr>
                <w:sz w:val="26"/>
                <w:szCs w:val="26"/>
              </w:rPr>
            </w:pPr>
            <w:r w:rsidRPr="00195D16">
              <w:rPr>
                <w:sz w:val="26"/>
                <w:szCs w:val="26"/>
              </w:rPr>
              <w:t xml:space="preserve">UBND Xã Ba Vì </w:t>
            </w:r>
            <w:r w:rsidRPr="00195D16">
              <w:rPr>
                <w:i/>
                <w:iCs/>
                <w:sz w:val="26"/>
                <w:szCs w:val="26"/>
              </w:rPr>
              <w:t>(Văn bản số 1024/UBND-KT ngày 01/6/2026)</w:t>
            </w:r>
          </w:p>
        </w:tc>
        <w:tc>
          <w:tcPr>
            <w:tcW w:w="4950" w:type="dxa"/>
            <w:vAlign w:val="center"/>
          </w:tcPr>
          <w:p w14:paraId="59FD86D1" w14:textId="5273C46F"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E29F410" w14:textId="77777777" w:rsidR="0033644A" w:rsidRPr="00195D16" w:rsidRDefault="0033644A" w:rsidP="0033644A">
            <w:pPr>
              <w:spacing w:before="60" w:after="60"/>
              <w:rPr>
                <w:sz w:val="26"/>
                <w:szCs w:val="26"/>
              </w:rPr>
            </w:pPr>
          </w:p>
        </w:tc>
      </w:tr>
      <w:tr w:rsidR="0033644A" w:rsidRPr="00195D16" w14:paraId="09C0D9F9" w14:textId="77777777" w:rsidTr="008B44B6">
        <w:trPr>
          <w:gridAfter w:val="1"/>
          <w:wAfter w:w="15" w:type="dxa"/>
        </w:trPr>
        <w:tc>
          <w:tcPr>
            <w:tcW w:w="708" w:type="dxa"/>
          </w:tcPr>
          <w:p w14:paraId="3A3D6B76" w14:textId="78C49B7A"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36</w:t>
            </w:r>
          </w:p>
        </w:tc>
        <w:tc>
          <w:tcPr>
            <w:tcW w:w="2982" w:type="dxa"/>
          </w:tcPr>
          <w:p w14:paraId="61507378" w14:textId="6EB5975B" w:rsidR="0033644A" w:rsidRPr="00195D16" w:rsidRDefault="0033644A" w:rsidP="0033644A">
            <w:pPr>
              <w:spacing w:before="60" w:after="60"/>
              <w:rPr>
                <w:sz w:val="26"/>
                <w:szCs w:val="26"/>
              </w:rPr>
            </w:pPr>
            <w:r w:rsidRPr="00195D16">
              <w:rPr>
                <w:sz w:val="26"/>
                <w:szCs w:val="26"/>
              </w:rPr>
              <w:t xml:space="preserve">UBND Xã Phú Xuyên </w:t>
            </w:r>
            <w:r w:rsidRPr="00195D16">
              <w:rPr>
                <w:i/>
                <w:iCs/>
                <w:sz w:val="26"/>
                <w:szCs w:val="26"/>
              </w:rPr>
              <w:t>(Văn bản số 1033/UBND-KT ngày 29/5/2026)</w:t>
            </w:r>
          </w:p>
        </w:tc>
        <w:tc>
          <w:tcPr>
            <w:tcW w:w="4950" w:type="dxa"/>
            <w:vAlign w:val="center"/>
          </w:tcPr>
          <w:p w14:paraId="666AA81F" w14:textId="3E43BD5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4C08BD3" w14:textId="77777777" w:rsidR="0033644A" w:rsidRPr="00195D16" w:rsidRDefault="0033644A" w:rsidP="0033644A">
            <w:pPr>
              <w:spacing w:before="60" w:after="60"/>
              <w:rPr>
                <w:sz w:val="26"/>
                <w:szCs w:val="26"/>
              </w:rPr>
            </w:pPr>
          </w:p>
        </w:tc>
      </w:tr>
      <w:tr w:rsidR="0033644A" w:rsidRPr="00195D16" w14:paraId="6302A383" w14:textId="77777777" w:rsidTr="008B44B6">
        <w:trPr>
          <w:gridAfter w:val="1"/>
          <w:wAfter w:w="15" w:type="dxa"/>
        </w:trPr>
        <w:tc>
          <w:tcPr>
            <w:tcW w:w="708" w:type="dxa"/>
          </w:tcPr>
          <w:p w14:paraId="4676E166" w14:textId="39876F9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37</w:t>
            </w:r>
          </w:p>
        </w:tc>
        <w:tc>
          <w:tcPr>
            <w:tcW w:w="2982" w:type="dxa"/>
          </w:tcPr>
          <w:p w14:paraId="59B1EBE2" w14:textId="7164F64F" w:rsidR="0033644A" w:rsidRPr="00195D16" w:rsidRDefault="0033644A" w:rsidP="0033644A">
            <w:pPr>
              <w:spacing w:before="60" w:after="60"/>
              <w:rPr>
                <w:sz w:val="26"/>
                <w:szCs w:val="26"/>
              </w:rPr>
            </w:pPr>
            <w:r w:rsidRPr="00195D16">
              <w:rPr>
                <w:sz w:val="26"/>
                <w:szCs w:val="26"/>
              </w:rPr>
              <w:t xml:space="preserve">UBND Xã Ứng Thiên </w:t>
            </w:r>
            <w:r w:rsidRPr="00195D16">
              <w:rPr>
                <w:i/>
                <w:iCs/>
                <w:sz w:val="26"/>
                <w:szCs w:val="26"/>
              </w:rPr>
              <w:t>(Văn bản số 1069/UBND-KT ngày 28/5/2026)</w:t>
            </w:r>
          </w:p>
        </w:tc>
        <w:tc>
          <w:tcPr>
            <w:tcW w:w="4950" w:type="dxa"/>
            <w:vAlign w:val="center"/>
          </w:tcPr>
          <w:p w14:paraId="19B3112C" w14:textId="47C3F62B"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5A6972F" w14:textId="77777777" w:rsidR="0033644A" w:rsidRPr="00195D16" w:rsidRDefault="0033644A" w:rsidP="0033644A">
            <w:pPr>
              <w:spacing w:before="60" w:after="60"/>
              <w:rPr>
                <w:sz w:val="26"/>
                <w:szCs w:val="26"/>
              </w:rPr>
            </w:pPr>
          </w:p>
        </w:tc>
      </w:tr>
      <w:tr w:rsidR="0033644A" w:rsidRPr="00195D16" w14:paraId="0E26C306" w14:textId="77777777" w:rsidTr="008B44B6">
        <w:trPr>
          <w:gridAfter w:val="1"/>
          <w:wAfter w:w="15" w:type="dxa"/>
        </w:trPr>
        <w:tc>
          <w:tcPr>
            <w:tcW w:w="708" w:type="dxa"/>
          </w:tcPr>
          <w:p w14:paraId="1DE3D4A1" w14:textId="1B8E7896"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38</w:t>
            </w:r>
          </w:p>
        </w:tc>
        <w:tc>
          <w:tcPr>
            <w:tcW w:w="2982" w:type="dxa"/>
          </w:tcPr>
          <w:p w14:paraId="4860F855" w14:textId="54CD29A0" w:rsidR="0033644A" w:rsidRPr="00195D16" w:rsidRDefault="0033644A" w:rsidP="0033644A">
            <w:pPr>
              <w:spacing w:before="60" w:after="60"/>
              <w:rPr>
                <w:sz w:val="26"/>
                <w:szCs w:val="26"/>
              </w:rPr>
            </w:pPr>
            <w:r w:rsidRPr="00195D16">
              <w:rPr>
                <w:sz w:val="26"/>
                <w:szCs w:val="26"/>
              </w:rPr>
              <w:t xml:space="preserve">UBND Xã Ứng Thiên </w:t>
            </w:r>
            <w:r w:rsidRPr="00195D16">
              <w:rPr>
                <w:i/>
                <w:iCs/>
                <w:sz w:val="26"/>
                <w:szCs w:val="26"/>
              </w:rPr>
              <w:t>(Văn bản số 1069/UBND-KT ngày 28/5/2026)</w:t>
            </w:r>
          </w:p>
        </w:tc>
        <w:tc>
          <w:tcPr>
            <w:tcW w:w="4950" w:type="dxa"/>
            <w:vAlign w:val="center"/>
          </w:tcPr>
          <w:p w14:paraId="4B23B888" w14:textId="5DC2AF99"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46B2993" w14:textId="77777777" w:rsidR="0033644A" w:rsidRPr="00195D16" w:rsidRDefault="0033644A" w:rsidP="0033644A">
            <w:pPr>
              <w:spacing w:before="60" w:after="60"/>
              <w:rPr>
                <w:sz w:val="26"/>
                <w:szCs w:val="26"/>
              </w:rPr>
            </w:pPr>
          </w:p>
        </w:tc>
      </w:tr>
      <w:tr w:rsidR="0033644A" w:rsidRPr="00195D16" w14:paraId="45D8EFE4" w14:textId="77777777" w:rsidTr="008B44B6">
        <w:trPr>
          <w:gridAfter w:val="1"/>
          <w:wAfter w:w="15" w:type="dxa"/>
        </w:trPr>
        <w:tc>
          <w:tcPr>
            <w:tcW w:w="708" w:type="dxa"/>
          </w:tcPr>
          <w:p w14:paraId="00146FC3" w14:textId="097A7F81"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39</w:t>
            </w:r>
          </w:p>
        </w:tc>
        <w:tc>
          <w:tcPr>
            <w:tcW w:w="2982" w:type="dxa"/>
          </w:tcPr>
          <w:p w14:paraId="2B103042" w14:textId="2A082E76" w:rsidR="0033644A" w:rsidRPr="00195D16" w:rsidRDefault="0033644A" w:rsidP="0033644A">
            <w:pPr>
              <w:spacing w:before="60" w:after="60"/>
              <w:rPr>
                <w:sz w:val="26"/>
                <w:szCs w:val="26"/>
              </w:rPr>
            </w:pPr>
            <w:r w:rsidRPr="00195D16">
              <w:rPr>
                <w:sz w:val="26"/>
                <w:szCs w:val="26"/>
              </w:rPr>
              <w:t xml:space="preserve">UBND Phường Nghĩa Đô </w:t>
            </w:r>
            <w:r w:rsidRPr="00195D16">
              <w:rPr>
                <w:i/>
                <w:iCs/>
                <w:sz w:val="26"/>
                <w:szCs w:val="26"/>
              </w:rPr>
              <w:t>(Văn bản số 1069/UBND-KTHTĐT ngày 29/5/2026)</w:t>
            </w:r>
          </w:p>
        </w:tc>
        <w:tc>
          <w:tcPr>
            <w:tcW w:w="4950" w:type="dxa"/>
            <w:vAlign w:val="center"/>
          </w:tcPr>
          <w:p w14:paraId="27181218" w14:textId="312D6D7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17AFA15" w14:textId="77777777" w:rsidR="0033644A" w:rsidRPr="00195D16" w:rsidRDefault="0033644A" w:rsidP="0033644A">
            <w:pPr>
              <w:spacing w:before="60" w:after="60"/>
              <w:rPr>
                <w:sz w:val="26"/>
                <w:szCs w:val="26"/>
              </w:rPr>
            </w:pPr>
          </w:p>
        </w:tc>
      </w:tr>
      <w:tr w:rsidR="0033644A" w:rsidRPr="00195D16" w14:paraId="6AA81D1C" w14:textId="77777777" w:rsidTr="008B44B6">
        <w:trPr>
          <w:gridAfter w:val="1"/>
          <w:wAfter w:w="15" w:type="dxa"/>
        </w:trPr>
        <w:tc>
          <w:tcPr>
            <w:tcW w:w="708" w:type="dxa"/>
          </w:tcPr>
          <w:p w14:paraId="2E77C5C3" w14:textId="5A0E2C91"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40</w:t>
            </w:r>
          </w:p>
        </w:tc>
        <w:tc>
          <w:tcPr>
            <w:tcW w:w="2982" w:type="dxa"/>
          </w:tcPr>
          <w:p w14:paraId="43EA8BB4" w14:textId="61A00D31" w:rsidR="0033644A" w:rsidRPr="00195D16" w:rsidRDefault="0033644A" w:rsidP="0033644A">
            <w:pPr>
              <w:spacing w:before="60" w:after="60"/>
              <w:rPr>
                <w:sz w:val="26"/>
                <w:szCs w:val="26"/>
              </w:rPr>
            </w:pPr>
            <w:r w:rsidRPr="00195D16">
              <w:rPr>
                <w:sz w:val="26"/>
                <w:szCs w:val="26"/>
              </w:rPr>
              <w:t xml:space="preserve">UBND Xã Bình Minh </w:t>
            </w:r>
            <w:r w:rsidRPr="00195D16">
              <w:rPr>
                <w:i/>
                <w:iCs/>
                <w:sz w:val="26"/>
                <w:szCs w:val="26"/>
              </w:rPr>
              <w:t>(Văn bản số 1134/UBND-KT ngày 02/6/2026) (Văn bản số 1087/UBND-TCKH ngày 28/5/2026)</w:t>
            </w:r>
          </w:p>
        </w:tc>
        <w:tc>
          <w:tcPr>
            <w:tcW w:w="4950" w:type="dxa"/>
            <w:vAlign w:val="center"/>
          </w:tcPr>
          <w:p w14:paraId="17FE4545" w14:textId="0A8F883B"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0B4297B" w14:textId="77777777" w:rsidR="0033644A" w:rsidRPr="00195D16" w:rsidRDefault="0033644A" w:rsidP="0033644A">
            <w:pPr>
              <w:spacing w:before="60" w:after="60"/>
              <w:rPr>
                <w:sz w:val="26"/>
                <w:szCs w:val="26"/>
              </w:rPr>
            </w:pPr>
          </w:p>
        </w:tc>
      </w:tr>
      <w:tr w:rsidR="0033644A" w:rsidRPr="00195D16" w14:paraId="2418256C" w14:textId="77777777" w:rsidTr="008B44B6">
        <w:trPr>
          <w:gridAfter w:val="1"/>
          <w:wAfter w:w="15" w:type="dxa"/>
        </w:trPr>
        <w:tc>
          <w:tcPr>
            <w:tcW w:w="708" w:type="dxa"/>
          </w:tcPr>
          <w:p w14:paraId="4E71BBAC" w14:textId="1BBA41CC"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41</w:t>
            </w:r>
          </w:p>
        </w:tc>
        <w:tc>
          <w:tcPr>
            <w:tcW w:w="2982" w:type="dxa"/>
          </w:tcPr>
          <w:p w14:paraId="7C39A307" w14:textId="2B3C7219" w:rsidR="0033644A" w:rsidRPr="00195D16" w:rsidRDefault="0033644A" w:rsidP="0033644A">
            <w:pPr>
              <w:spacing w:before="60" w:after="60"/>
              <w:rPr>
                <w:sz w:val="26"/>
                <w:szCs w:val="26"/>
              </w:rPr>
            </w:pPr>
            <w:r w:rsidRPr="00195D16">
              <w:rPr>
                <w:sz w:val="26"/>
                <w:szCs w:val="26"/>
              </w:rPr>
              <w:t xml:space="preserve">UBND Phường Cửa Nam </w:t>
            </w:r>
            <w:r w:rsidRPr="00195D16">
              <w:rPr>
                <w:i/>
                <w:iCs/>
                <w:sz w:val="26"/>
                <w:szCs w:val="26"/>
              </w:rPr>
              <w:t>(Văn bản số 1141/UBND-KTHTĐT ngày 27/5/2026)</w:t>
            </w:r>
          </w:p>
        </w:tc>
        <w:tc>
          <w:tcPr>
            <w:tcW w:w="4950" w:type="dxa"/>
            <w:vAlign w:val="center"/>
          </w:tcPr>
          <w:p w14:paraId="4A3032D0" w14:textId="4B2C3BA0" w:rsidR="0033644A" w:rsidRPr="00195D16" w:rsidRDefault="001038B8" w:rsidP="0033644A">
            <w:pPr>
              <w:contextualSpacing/>
              <w:jc w:val="both"/>
              <w:rPr>
                <w:rFonts w:eastAsia="Times New Roman"/>
                <w:sz w:val="26"/>
                <w:szCs w:val="26"/>
              </w:rPr>
            </w:pPr>
            <w:r w:rsidRPr="00195D16">
              <w:rPr>
                <w:rFonts w:eastAsia="Times New Roman"/>
                <w:sz w:val="26"/>
                <w:szCs w:val="26"/>
              </w:rPr>
              <w:t>Đ</w:t>
            </w:r>
            <w:r w:rsidR="0033644A" w:rsidRPr="00195D16">
              <w:rPr>
                <w:rFonts w:eastAsia="Times New Roman"/>
                <w:sz w:val="26"/>
                <w:szCs w:val="26"/>
              </w:rPr>
              <w:t>ề nghị nghiên cứu bổ sung nguyên tắc bảo đảm việc điều hành, bố trí vốn thực hiện trong phạm vi kế hoạch đầu tư công được cấp có thẩm quyền giao; phù hợp khả năng cân đối ngân sách, tiến độ thực hiện và khả năng giải ngân thực tế của dự án</w:t>
            </w:r>
          </w:p>
        </w:tc>
        <w:tc>
          <w:tcPr>
            <w:tcW w:w="6438" w:type="dxa"/>
            <w:vAlign w:val="center"/>
          </w:tcPr>
          <w:p w14:paraId="361A255D" w14:textId="55D1DB10" w:rsidR="0033644A" w:rsidRPr="00195D16" w:rsidRDefault="0019725A" w:rsidP="0033644A">
            <w:pPr>
              <w:spacing w:before="60" w:after="60"/>
              <w:rPr>
                <w:sz w:val="26"/>
                <w:szCs w:val="26"/>
              </w:rPr>
            </w:pPr>
            <w:r w:rsidRPr="00195D16">
              <w:rPr>
                <w:sz w:val="26"/>
                <w:szCs w:val="26"/>
              </w:rPr>
              <w:t>Các nội dung này đã được quy định tại Dự thảo Nghị quyết</w:t>
            </w:r>
          </w:p>
        </w:tc>
      </w:tr>
      <w:tr w:rsidR="0033644A" w:rsidRPr="00195D16" w14:paraId="028BC49C" w14:textId="77777777" w:rsidTr="008B44B6">
        <w:trPr>
          <w:gridAfter w:val="1"/>
          <w:wAfter w:w="15" w:type="dxa"/>
        </w:trPr>
        <w:tc>
          <w:tcPr>
            <w:tcW w:w="708" w:type="dxa"/>
          </w:tcPr>
          <w:p w14:paraId="4D606265" w14:textId="2BC96C60"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42</w:t>
            </w:r>
          </w:p>
        </w:tc>
        <w:tc>
          <w:tcPr>
            <w:tcW w:w="2982" w:type="dxa"/>
          </w:tcPr>
          <w:p w14:paraId="05ABA572" w14:textId="31FCA361" w:rsidR="0033644A" w:rsidRPr="00195D16" w:rsidRDefault="0033644A" w:rsidP="0033644A">
            <w:pPr>
              <w:spacing w:before="60" w:after="60"/>
              <w:rPr>
                <w:sz w:val="26"/>
                <w:szCs w:val="26"/>
              </w:rPr>
            </w:pPr>
            <w:r w:rsidRPr="00195D16">
              <w:rPr>
                <w:sz w:val="26"/>
                <w:szCs w:val="26"/>
              </w:rPr>
              <w:t xml:space="preserve">UBND Xã Phúc Thọ </w:t>
            </w:r>
            <w:r w:rsidRPr="00195D16">
              <w:rPr>
                <w:i/>
                <w:iCs/>
                <w:sz w:val="26"/>
                <w:szCs w:val="26"/>
              </w:rPr>
              <w:t>(Văn bản số 1166/UBND-KT ngày 01/6/2026)</w:t>
            </w:r>
          </w:p>
        </w:tc>
        <w:tc>
          <w:tcPr>
            <w:tcW w:w="4950" w:type="dxa"/>
            <w:vAlign w:val="center"/>
          </w:tcPr>
          <w:p w14:paraId="24F6B758" w14:textId="03144B0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7E475E6" w14:textId="77777777" w:rsidR="0033644A" w:rsidRPr="00195D16" w:rsidRDefault="0033644A" w:rsidP="0033644A">
            <w:pPr>
              <w:spacing w:before="60" w:after="60"/>
              <w:rPr>
                <w:sz w:val="26"/>
                <w:szCs w:val="26"/>
              </w:rPr>
            </w:pPr>
          </w:p>
        </w:tc>
      </w:tr>
      <w:tr w:rsidR="0033644A" w:rsidRPr="00195D16" w14:paraId="41E6CE28" w14:textId="77777777" w:rsidTr="008B44B6">
        <w:trPr>
          <w:gridAfter w:val="1"/>
          <w:wAfter w:w="15" w:type="dxa"/>
        </w:trPr>
        <w:tc>
          <w:tcPr>
            <w:tcW w:w="708" w:type="dxa"/>
          </w:tcPr>
          <w:p w14:paraId="47025629" w14:textId="23EBCECD"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43</w:t>
            </w:r>
          </w:p>
        </w:tc>
        <w:tc>
          <w:tcPr>
            <w:tcW w:w="2982" w:type="dxa"/>
          </w:tcPr>
          <w:p w14:paraId="3FB0334C" w14:textId="10E75A1F" w:rsidR="0033644A" w:rsidRPr="00195D16" w:rsidRDefault="0033644A" w:rsidP="0033644A">
            <w:pPr>
              <w:spacing w:before="60" w:after="60"/>
              <w:rPr>
                <w:sz w:val="26"/>
                <w:szCs w:val="26"/>
              </w:rPr>
            </w:pPr>
            <w:r w:rsidRPr="00195D16">
              <w:rPr>
                <w:sz w:val="26"/>
                <w:szCs w:val="26"/>
              </w:rPr>
              <w:t xml:space="preserve">UBND Phường Cầu Giấy </w:t>
            </w:r>
            <w:r w:rsidRPr="00195D16">
              <w:rPr>
                <w:i/>
                <w:iCs/>
                <w:sz w:val="26"/>
                <w:szCs w:val="26"/>
              </w:rPr>
              <w:t>(Văn bản số 1166/UBND-KTHTĐT ngày 29/5/2026) (Văn bản số 1216/UBND-KTHTĐT ngày 02/6/2026</w:t>
            </w:r>
          </w:p>
        </w:tc>
        <w:tc>
          <w:tcPr>
            <w:tcW w:w="4950" w:type="dxa"/>
            <w:vAlign w:val="center"/>
          </w:tcPr>
          <w:p w14:paraId="65ACB144" w14:textId="66A92761"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D19628F" w14:textId="77777777" w:rsidR="0033644A" w:rsidRPr="00195D16" w:rsidRDefault="0033644A" w:rsidP="0033644A">
            <w:pPr>
              <w:spacing w:before="60" w:after="60"/>
              <w:rPr>
                <w:sz w:val="26"/>
                <w:szCs w:val="26"/>
              </w:rPr>
            </w:pPr>
          </w:p>
        </w:tc>
      </w:tr>
      <w:tr w:rsidR="0033644A" w:rsidRPr="00195D16" w14:paraId="5A493065" w14:textId="77777777" w:rsidTr="008B44B6">
        <w:trPr>
          <w:gridAfter w:val="1"/>
          <w:wAfter w:w="15" w:type="dxa"/>
        </w:trPr>
        <w:tc>
          <w:tcPr>
            <w:tcW w:w="708" w:type="dxa"/>
          </w:tcPr>
          <w:p w14:paraId="1C229C99" w14:textId="400A7EE3"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44</w:t>
            </w:r>
          </w:p>
        </w:tc>
        <w:tc>
          <w:tcPr>
            <w:tcW w:w="2982" w:type="dxa"/>
          </w:tcPr>
          <w:p w14:paraId="76DE6901" w14:textId="5B77B3CF" w:rsidR="0033644A" w:rsidRPr="00195D16" w:rsidRDefault="0033644A" w:rsidP="0033644A">
            <w:pPr>
              <w:spacing w:before="60" w:after="60"/>
              <w:rPr>
                <w:sz w:val="26"/>
                <w:szCs w:val="26"/>
              </w:rPr>
            </w:pPr>
            <w:r w:rsidRPr="00195D16">
              <w:rPr>
                <w:sz w:val="26"/>
                <w:szCs w:val="26"/>
              </w:rPr>
              <w:t xml:space="preserve">UBND Phường Phú Diễn </w:t>
            </w:r>
            <w:r w:rsidRPr="00195D16">
              <w:rPr>
                <w:i/>
                <w:iCs/>
                <w:sz w:val="26"/>
                <w:szCs w:val="26"/>
              </w:rPr>
              <w:t>(Văn bản số 1179/UBND-KTHT&amp;ĐT ngày 30/5/2026)</w:t>
            </w:r>
          </w:p>
        </w:tc>
        <w:tc>
          <w:tcPr>
            <w:tcW w:w="4950" w:type="dxa"/>
            <w:vAlign w:val="center"/>
          </w:tcPr>
          <w:p w14:paraId="4D6F39E2" w14:textId="0CBF220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F0C69F2" w14:textId="77777777" w:rsidR="0033644A" w:rsidRPr="00195D16" w:rsidRDefault="0033644A" w:rsidP="0033644A">
            <w:pPr>
              <w:spacing w:before="60" w:after="60"/>
              <w:rPr>
                <w:sz w:val="26"/>
                <w:szCs w:val="26"/>
              </w:rPr>
            </w:pPr>
          </w:p>
        </w:tc>
      </w:tr>
      <w:tr w:rsidR="0033644A" w:rsidRPr="00195D16" w14:paraId="5684759A" w14:textId="77777777" w:rsidTr="008B44B6">
        <w:trPr>
          <w:gridAfter w:val="1"/>
          <w:wAfter w:w="15" w:type="dxa"/>
        </w:trPr>
        <w:tc>
          <w:tcPr>
            <w:tcW w:w="708" w:type="dxa"/>
          </w:tcPr>
          <w:p w14:paraId="44D27778" w14:textId="7AA0A722"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45</w:t>
            </w:r>
          </w:p>
        </w:tc>
        <w:tc>
          <w:tcPr>
            <w:tcW w:w="2982" w:type="dxa"/>
          </w:tcPr>
          <w:p w14:paraId="593E1C32" w14:textId="722698D7" w:rsidR="0033644A" w:rsidRPr="00195D16" w:rsidRDefault="0033644A" w:rsidP="0033644A">
            <w:pPr>
              <w:spacing w:before="60" w:after="60"/>
              <w:rPr>
                <w:sz w:val="26"/>
                <w:szCs w:val="26"/>
              </w:rPr>
            </w:pPr>
            <w:r w:rsidRPr="00195D16">
              <w:rPr>
                <w:sz w:val="26"/>
                <w:szCs w:val="26"/>
              </w:rPr>
              <w:t xml:space="preserve">UBND Phường Thanh Xuân </w:t>
            </w:r>
            <w:r w:rsidRPr="00195D16">
              <w:rPr>
                <w:i/>
                <w:iCs/>
                <w:sz w:val="26"/>
                <w:szCs w:val="26"/>
              </w:rPr>
              <w:t>(Văn bản số 1197/UBND-KTHT&amp;ĐT ngày 29/5/2026)</w:t>
            </w:r>
          </w:p>
        </w:tc>
        <w:tc>
          <w:tcPr>
            <w:tcW w:w="4950" w:type="dxa"/>
            <w:vAlign w:val="center"/>
          </w:tcPr>
          <w:p w14:paraId="3ECC8FB1" w14:textId="201E1B2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48B157DC" w14:textId="77777777" w:rsidR="0033644A" w:rsidRPr="00195D16" w:rsidRDefault="0033644A" w:rsidP="0033644A">
            <w:pPr>
              <w:spacing w:before="60" w:after="60"/>
              <w:rPr>
                <w:sz w:val="26"/>
                <w:szCs w:val="26"/>
              </w:rPr>
            </w:pPr>
          </w:p>
        </w:tc>
      </w:tr>
      <w:tr w:rsidR="0033644A" w:rsidRPr="00195D16" w14:paraId="0480B07F" w14:textId="77777777" w:rsidTr="008B44B6">
        <w:trPr>
          <w:gridAfter w:val="1"/>
          <w:wAfter w:w="15" w:type="dxa"/>
        </w:trPr>
        <w:tc>
          <w:tcPr>
            <w:tcW w:w="708" w:type="dxa"/>
          </w:tcPr>
          <w:p w14:paraId="32A07741" w14:textId="3D2A4971"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46</w:t>
            </w:r>
          </w:p>
        </w:tc>
        <w:tc>
          <w:tcPr>
            <w:tcW w:w="2982" w:type="dxa"/>
          </w:tcPr>
          <w:p w14:paraId="510BB814" w14:textId="0D9F146C" w:rsidR="0033644A" w:rsidRPr="00195D16" w:rsidRDefault="0033644A" w:rsidP="0033644A">
            <w:pPr>
              <w:spacing w:before="60" w:after="60"/>
              <w:rPr>
                <w:sz w:val="26"/>
                <w:szCs w:val="26"/>
              </w:rPr>
            </w:pPr>
            <w:r w:rsidRPr="00195D16">
              <w:rPr>
                <w:sz w:val="26"/>
                <w:szCs w:val="26"/>
              </w:rPr>
              <w:t xml:space="preserve">UBND Xã Đại Xuyên </w:t>
            </w:r>
            <w:r w:rsidRPr="00195D16">
              <w:rPr>
                <w:i/>
                <w:iCs/>
                <w:sz w:val="26"/>
                <w:szCs w:val="26"/>
              </w:rPr>
              <w:t>(Văn bản số 1236/UBND-KT ngày 28/5/2026)</w:t>
            </w:r>
          </w:p>
        </w:tc>
        <w:tc>
          <w:tcPr>
            <w:tcW w:w="4950" w:type="dxa"/>
            <w:vAlign w:val="center"/>
          </w:tcPr>
          <w:p w14:paraId="49A1AB56" w14:textId="4FECA35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5A36D470" w14:textId="77777777" w:rsidR="0033644A" w:rsidRPr="00195D16" w:rsidRDefault="0033644A" w:rsidP="0033644A">
            <w:pPr>
              <w:spacing w:before="60" w:after="60"/>
              <w:rPr>
                <w:sz w:val="26"/>
                <w:szCs w:val="26"/>
              </w:rPr>
            </w:pPr>
          </w:p>
        </w:tc>
      </w:tr>
      <w:tr w:rsidR="0033644A" w:rsidRPr="00195D16" w14:paraId="16A4068B" w14:textId="77777777" w:rsidTr="008B44B6">
        <w:trPr>
          <w:gridAfter w:val="1"/>
          <w:wAfter w:w="15" w:type="dxa"/>
        </w:trPr>
        <w:tc>
          <w:tcPr>
            <w:tcW w:w="708" w:type="dxa"/>
          </w:tcPr>
          <w:p w14:paraId="57FFA983" w14:textId="14EE7F55"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47</w:t>
            </w:r>
          </w:p>
        </w:tc>
        <w:tc>
          <w:tcPr>
            <w:tcW w:w="2982" w:type="dxa"/>
          </w:tcPr>
          <w:p w14:paraId="0616FB55" w14:textId="33B32A9C" w:rsidR="0033644A" w:rsidRPr="00195D16" w:rsidRDefault="0033644A" w:rsidP="0033644A">
            <w:pPr>
              <w:spacing w:before="60" w:after="60"/>
              <w:rPr>
                <w:sz w:val="26"/>
                <w:szCs w:val="26"/>
              </w:rPr>
            </w:pPr>
            <w:r w:rsidRPr="00195D16">
              <w:rPr>
                <w:sz w:val="26"/>
                <w:szCs w:val="26"/>
              </w:rPr>
              <w:t xml:space="preserve">UBND Phường Ô Chợ Dừa </w:t>
            </w:r>
            <w:r w:rsidRPr="00195D16">
              <w:rPr>
                <w:i/>
                <w:iCs/>
                <w:sz w:val="26"/>
                <w:szCs w:val="26"/>
              </w:rPr>
              <w:t>(Văn bản số 1299/UBND-KTHTĐT ngày 29/5/2026)</w:t>
            </w:r>
          </w:p>
        </w:tc>
        <w:tc>
          <w:tcPr>
            <w:tcW w:w="4950" w:type="dxa"/>
            <w:vAlign w:val="center"/>
          </w:tcPr>
          <w:p w14:paraId="3AB49F35" w14:textId="6325965A"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E4C77FD" w14:textId="77777777" w:rsidR="0033644A" w:rsidRPr="00195D16" w:rsidRDefault="0033644A" w:rsidP="0033644A">
            <w:pPr>
              <w:spacing w:before="60" w:after="60"/>
              <w:rPr>
                <w:sz w:val="26"/>
                <w:szCs w:val="26"/>
              </w:rPr>
            </w:pPr>
          </w:p>
        </w:tc>
      </w:tr>
      <w:tr w:rsidR="0033644A" w:rsidRPr="00195D16" w14:paraId="124EFB07" w14:textId="77777777" w:rsidTr="008B44B6">
        <w:trPr>
          <w:gridAfter w:val="1"/>
          <w:wAfter w:w="15" w:type="dxa"/>
        </w:trPr>
        <w:tc>
          <w:tcPr>
            <w:tcW w:w="708" w:type="dxa"/>
          </w:tcPr>
          <w:p w14:paraId="2D9BCFF9" w14:textId="7EDD11A4"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48</w:t>
            </w:r>
          </w:p>
        </w:tc>
        <w:tc>
          <w:tcPr>
            <w:tcW w:w="2982" w:type="dxa"/>
          </w:tcPr>
          <w:p w14:paraId="4D865641" w14:textId="141EE6A8" w:rsidR="0033644A" w:rsidRPr="00195D16" w:rsidRDefault="0033644A" w:rsidP="0033644A">
            <w:pPr>
              <w:spacing w:before="60" w:after="60"/>
              <w:rPr>
                <w:sz w:val="26"/>
                <w:szCs w:val="26"/>
              </w:rPr>
            </w:pPr>
            <w:r w:rsidRPr="00195D16">
              <w:rPr>
                <w:sz w:val="26"/>
                <w:szCs w:val="26"/>
              </w:rPr>
              <w:t xml:space="preserve">UBND Phường Phương Liệt </w:t>
            </w:r>
            <w:r w:rsidRPr="00195D16">
              <w:rPr>
                <w:i/>
                <w:iCs/>
                <w:sz w:val="26"/>
                <w:szCs w:val="26"/>
              </w:rPr>
              <w:t>(Văn bản số 1306/UBND-KTHTĐT ngày 29/5/2026)</w:t>
            </w:r>
          </w:p>
        </w:tc>
        <w:tc>
          <w:tcPr>
            <w:tcW w:w="4950" w:type="dxa"/>
            <w:vAlign w:val="center"/>
          </w:tcPr>
          <w:p w14:paraId="35A7CA70" w14:textId="61ED7874"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10E07D4" w14:textId="77777777" w:rsidR="0033644A" w:rsidRPr="00195D16" w:rsidRDefault="0033644A" w:rsidP="0033644A">
            <w:pPr>
              <w:spacing w:before="60" w:after="60"/>
              <w:rPr>
                <w:sz w:val="26"/>
                <w:szCs w:val="26"/>
              </w:rPr>
            </w:pPr>
          </w:p>
        </w:tc>
      </w:tr>
      <w:tr w:rsidR="0033644A" w:rsidRPr="00195D16" w14:paraId="69C09C6B" w14:textId="77777777" w:rsidTr="008B44B6">
        <w:trPr>
          <w:gridAfter w:val="1"/>
          <w:wAfter w:w="15" w:type="dxa"/>
        </w:trPr>
        <w:tc>
          <w:tcPr>
            <w:tcW w:w="708" w:type="dxa"/>
          </w:tcPr>
          <w:p w14:paraId="6F20D29E" w14:textId="0983A446"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49</w:t>
            </w:r>
          </w:p>
        </w:tc>
        <w:tc>
          <w:tcPr>
            <w:tcW w:w="2982" w:type="dxa"/>
          </w:tcPr>
          <w:p w14:paraId="593CDA61" w14:textId="26A77E2E" w:rsidR="0033644A" w:rsidRPr="00195D16" w:rsidRDefault="0033644A" w:rsidP="0033644A">
            <w:pPr>
              <w:spacing w:before="60" w:after="60"/>
              <w:rPr>
                <w:sz w:val="26"/>
                <w:szCs w:val="26"/>
              </w:rPr>
            </w:pPr>
            <w:r w:rsidRPr="00195D16">
              <w:rPr>
                <w:sz w:val="26"/>
                <w:szCs w:val="26"/>
              </w:rPr>
              <w:t xml:space="preserve">UBND Phường Tây Tựu </w:t>
            </w:r>
            <w:r w:rsidRPr="00195D16">
              <w:rPr>
                <w:i/>
                <w:iCs/>
                <w:sz w:val="26"/>
                <w:szCs w:val="26"/>
              </w:rPr>
              <w:t>(Văn bản số 1338/UBND-</w:t>
            </w:r>
            <w:r w:rsidRPr="00195D16">
              <w:rPr>
                <w:i/>
                <w:iCs/>
                <w:sz w:val="26"/>
                <w:szCs w:val="26"/>
              </w:rPr>
              <w:lastRenderedPageBreak/>
              <w:t>KTHT&amp;ĐT ngày 29/5/2026)</w:t>
            </w:r>
          </w:p>
        </w:tc>
        <w:tc>
          <w:tcPr>
            <w:tcW w:w="4950" w:type="dxa"/>
            <w:vAlign w:val="center"/>
          </w:tcPr>
          <w:p w14:paraId="0E929322" w14:textId="67ADCECD" w:rsidR="0033644A" w:rsidRPr="00195D16" w:rsidRDefault="0033644A" w:rsidP="0033644A">
            <w:pPr>
              <w:contextualSpacing/>
              <w:jc w:val="both"/>
              <w:rPr>
                <w:rFonts w:eastAsia="Times New Roman"/>
                <w:sz w:val="26"/>
                <w:szCs w:val="26"/>
              </w:rPr>
            </w:pPr>
            <w:r w:rsidRPr="00195D16">
              <w:rPr>
                <w:rFonts w:eastAsia="Times New Roman"/>
                <w:sz w:val="26"/>
                <w:szCs w:val="26"/>
              </w:rPr>
              <w:lastRenderedPageBreak/>
              <w:t>Thống nhất</w:t>
            </w:r>
          </w:p>
        </w:tc>
        <w:tc>
          <w:tcPr>
            <w:tcW w:w="6438" w:type="dxa"/>
            <w:vAlign w:val="center"/>
          </w:tcPr>
          <w:p w14:paraId="2823354D" w14:textId="77777777" w:rsidR="0033644A" w:rsidRPr="00195D16" w:rsidRDefault="0033644A" w:rsidP="0033644A">
            <w:pPr>
              <w:spacing w:before="60" w:after="60"/>
              <w:rPr>
                <w:sz w:val="26"/>
                <w:szCs w:val="26"/>
              </w:rPr>
            </w:pPr>
          </w:p>
        </w:tc>
      </w:tr>
      <w:tr w:rsidR="0033644A" w:rsidRPr="00195D16" w14:paraId="6660040B" w14:textId="77777777" w:rsidTr="008B44B6">
        <w:trPr>
          <w:gridAfter w:val="1"/>
          <w:wAfter w:w="15" w:type="dxa"/>
        </w:trPr>
        <w:tc>
          <w:tcPr>
            <w:tcW w:w="708" w:type="dxa"/>
          </w:tcPr>
          <w:p w14:paraId="1D3D9FB9" w14:textId="662F17D6"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50</w:t>
            </w:r>
          </w:p>
        </w:tc>
        <w:tc>
          <w:tcPr>
            <w:tcW w:w="2982" w:type="dxa"/>
          </w:tcPr>
          <w:p w14:paraId="6025306E" w14:textId="45B91340" w:rsidR="0033644A" w:rsidRPr="00195D16" w:rsidRDefault="0033644A" w:rsidP="0033644A">
            <w:pPr>
              <w:spacing w:before="60" w:after="60"/>
              <w:rPr>
                <w:sz w:val="26"/>
                <w:szCs w:val="26"/>
              </w:rPr>
            </w:pPr>
            <w:r w:rsidRPr="00195D16">
              <w:rPr>
                <w:sz w:val="26"/>
                <w:szCs w:val="26"/>
              </w:rPr>
              <w:t xml:space="preserve">UBND Phường Vĩnh Hưng </w:t>
            </w:r>
            <w:r w:rsidRPr="00195D16">
              <w:rPr>
                <w:i/>
                <w:iCs/>
                <w:sz w:val="26"/>
                <w:szCs w:val="26"/>
              </w:rPr>
              <w:t>(Văn bản số 1392/UBND-KTHTĐT ngày 29/5/2026)</w:t>
            </w:r>
          </w:p>
        </w:tc>
        <w:tc>
          <w:tcPr>
            <w:tcW w:w="4950" w:type="dxa"/>
            <w:vAlign w:val="center"/>
          </w:tcPr>
          <w:p w14:paraId="0DBFDCF5" w14:textId="610DBE3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48C5330" w14:textId="77777777" w:rsidR="0033644A" w:rsidRPr="00195D16" w:rsidRDefault="0033644A" w:rsidP="0033644A">
            <w:pPr>
              <w:spacing w:before="60" w:after="60"/>
              <w:rPr>
                <w:sz w:val="26"/>
                <w:szCs w:val="26"/>
              </w:rPr>
            </w:pPr>
          </w:p>
        </w:tc>
      </w:tr>
      <w:tr w:rsidR="0033644A" w:rsidRPr="00195D16" w14:paraId="7E216375" w14:textId="77777777" w:rsidTr="008B44B6">
        <w:trPr>
          <w:gridAfter w:val="1"/>
          <w:wAfter w:w="15" w:type="dxa"/>
        </w:trPr>
        <w:tc>
          <w:tcPr>
            <w:tcW w:w="708" w:type="dxa"/>
          </w:tcPr>
          <w:p w14:paraId="0C880F43" w14:textId="4F686B62"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51</w:t>
            </w:r>
          </w:p>
        </w:tc>
        <w:tc>
          <w:tcPr>
            <w:tcW w:w="2982" w:type="dxa"/>
          </w:tcPr>
          <w:p w14:paraId="5ABE3B14" w14:textId="71FB6B09" w:rsidR="0033644A" w:rsidRPr="00195D16" w:rsidRDefault="0033644A" w:rsidP="0033644A">
            <w:pPr>
              <w:spacing w:before="60" w:after="60"/>
              <w:rPr>
                <w:sz w:val="26"/>
                <w:szCs w:val="26"/>
              </w:rPr>
            </w:pPr>
            <w:r w:rsidRPr="00195D16">
              <w:rPr>
                <w:sz w:val="26"/>
                <w:szCs w:val="26"/>
              </w:rPr>
              <w:t xml:space="preserve">UBND Phường Định Công </w:t>
            </w:r>
            <w:r w:rsidRPr="00195D16">
              <w:rPr>
                <w:i/>
                <w:iCs/>
                <w:sz w:val="26"/>
                <w:szCs w:val="26"/>
              </w:rPr>
              <w:t>(Văn bản số 1407/ UBND-KTHTĐT ngày 29/5/2026)</w:t>
            </w:r>
          </w:p>
        </w:tc>
        <w:tc>
          <w:tcPr>
            <w:tcW w:w="4950" w:type="dxa"/>
            <w:vAlign w:val="center"/>
          </w:tcPr>
          <w:p w14:paraId="4EED61E1" w14:textId="3451ADC6"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3D0D8FF" w14:textId="77777777" w:rsidR="0033644A" w:rsidRPr="00195D16" w:rsidRDefault="0033644A" w:rsidP="0033644A">
            <w:pPr>
              <w:spacing w:before="60" w:after="60"/>
              <w:rPr>
                <w:sz w:val="26"/>
                <w:szCs w:val="26"/>
              </w:rPr>
            </w:pPr>
          </w:p>
        </w:tc>
      </w:tr>
      <w:tr w:rsidR="0033644A" w:rsidRPr="00195D16" w14:paraId="4A37CA2B" w14:textId="77777777" w:rsidTr="008B44B6">
        <w:trPr>
          <w:gridAfter w:val="1"/>
          <w:wAfter w:w="15" w:type="dxa"/>
        </w:trPr>
        <w:tc>
          <w:tcPr>
            <w:tcW w:w="708" w:type="dxa"/>
          </w:tcPr>
          <w:p w14:paraId="61F181E1" w14:textId="5329DDC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52</w:t>
            </w:r>
          </w:p>
        </w:tc>
        <w:tc>
          <w:tcPr>
            <w:tcW w:w="2982" w:type="dxa"/>
          </w:tcPr>
          <w:p w14:paraId="091070AE" w14:textId="3BF43DB7" w:rsidR="0033644A" w:rsidRPr="00195D16" w:rsidRDefault="0033644A" w:rsidP="0033644A">
            <w:pPr>
              <w:spacing w:before="60" w:after="60"/>
              <w:rPr>
                <w:sz w:val="26"/>
                <w:szCs w:val="26"/>
              </w:rPr>
            </w:pPr>
            <w:r w:rsidRPr="00195D16">
              <w:rPr>
                <w:sz w:val="26"/>
                <w:szCs w:val="26"/>
              </w:rPr>
              <w:t xml:space="preserve">UBND Phường Xuân Phương </w:t>
            </w:r>
            <w:r w:rsidRPr="00195D16">
              <w:rPr>
                <w:i/>
                <w:iCs/>
                <w:sz w:val="26"/>
                <w:szCs w:val="26"/>
              </w:rPr>
              <w:t>(Văn bản số 1413/UBND-KTHTĐT ngày 01/6/2026)</w:t>
            </w:r>
          </w:p>
        </w:tc>
        <w:tc>
          <w:tcPr>
            <w:tcW w:w="4950" w:type="dxa"/>
            <w:vAlign w:val="center"/>
          </w:tcPr>
          <w:p w14:paraId="56BF71D1" w14:textId="3A6E7D2F"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97E3805" w14:textId="77777777" w:rsidR="0033644A" w:rsidRPr="00195D16" w:rsidRDefault="0033644A" w:rsidP="0033644A">
            <w:pPr>
              <w:spacing w:before="60" w:after="60"/>
              <w:rPr>
                <w:sz w:val="26"/>
                <w:szCs w:val="26"/>
              </w:rPr>
            </w:pPr>
          </w:p>
        </w:tc>
      </w:tr>
      <w:tr w:rsidR="0033644A" w:rsidRPr="00195D16" w14:paraId="064D31B7" w14:textId="77777777" w:rsidTr="008B44B6">
        <w:trPr>
          <w:gridAfter w:val="1"/>
          <w:wAfter w:w="15" w:type="dxa"/>
        </w:trPr>
        <w:tc>
          <w:tcPr>
            <w:tcW w:w="708" w:type="dxa"/>
          </w:tcPr>
          <w:p w14:paraId="5953AFDB" w14:textId="738450DD"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53</w:t>
            </w:r>
          </w:p>
        </w:tc>
        <w:tc>
          <w:tcPr>
            <w:tcW w:w="2982" w:type="dxa"/>
          </w:tcPr>
          <w:p w14:paraId="7A8E5566" w14:textId="09968E64" w:rsidR="0033644A" w:rsidRPr="00195D16" w:rsidRDefault="0033644A" w:rsidP="0033644A">
            <w:pPr>
              <w:spacing w:before="60" w:after="60"/>
              <w:rPr>
                <w:sz w:val="26"/>
                <w:szCs w:val="26"/>
              </w:rPr>
            </w:pPr>
            <w:r w:rsidRPr="00195D16">
              <w:rPr>
                <w:sz w:val="26"/>
                <w:szCs w:val="26"/>
              </w:rPr>
              <w:t xml:space="preserve">UBND Xã Hát Môn </w:t>
            </w:r>
            <w:r w:rsidRPr="00195D16">
              <w:rPr>
                <w:i/>
                <w:iCs/>
                <w:sz w:val="26"/>
                <w:szCs w:val="26"/>
              </w:rPr>
              <w:t>(Văn bản số 1348/UBND-KT ngày 28/5/2026)</w:t>
            </w:r>
          </w:p>
        </w:tc>
        <w:tc>
          <w:tcPr>
            <w:tcW w:w="4950" w:type="dxa"/>
            <w:vAlign w:val="center"/>
          </w:tcPr>
          <w:p w14:paraId="416F1906" w14:textId="188A9B5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5E1FD577" w14:textId="77777777" w:rsidR="0033644A" w:rsidRPr="00195D16" w:rsidRDefault="0033644A" w:rsidP="0033644A">
            <w:pPr>
              <w:spacing w:before="60" w:after="60"/>
              <w:rPr>
                <w:sz w:val="26"/>
                <w:szCs w:val="26"/>
              </w:rPr>
            </w:pPr>
          </w:p>
        </w:tc>
      </w:tr>
      <w:tr w:rsidR="0033644A" w:rsidRPr="00195D16" w14:paraId="441B4688" w14:textId="77777777" w:rsidTr="008B44B6">
        <w:trPr>
          <w:gridAfter w:val="1"/>
          <w:wAfter w:w="15" w:type="dxa"/>
        </w:trPr>
        <w:tc>
          <w:tcPr>
            <w:tcW w:w="708" w:type="dxa"/>
          </w:tcPr>
          <w:p w14:paraId="5A78FA24" w14:textId="64F1070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54</w:t>
            </w:r>
          </w:p>
        </w:tc>
        <w:tc>
          <w:tcPr>
            <w:tcW w:w="2982" w:type="dxa"/>
          </w:tcPr>
          <w:p w14:paraId="6E212DE9" w14:textId="37EC1382" w:rsidR="0033644A" w:rsidRPr="00195D16" w:rsidRDefault="0033644A" w:rsidP="0033644A">
            <w:pPr>
              <w:spacing w:before="60" w:after="60"/>
              <w:rPr>
                <w:sz w:val="26"/>
                <w:szCs w:val="26"/>
              </w:rPr>
            </w:pPr>
            <w:r w:rsidRPr="00195D16">
              <w:rPr>
                <w:sz w:val="26"/>
                <w:szCs w:val="26"/>
              </w:rPr>
              <w:t xml:space="preserve">UBND Phường Hoàng Mai </w:t>
            </w:r>
            <w:r w:rsidRPr="00195D16">
              <w:rPr>
                <w:i/>
                <w:iCs/>
                <w:sz w:val="26"/>
                <w:szCs w:val="26"/>
              </w:rPr>
              <w:t>(Văn bản số 1439/UBND-KTHTĐT ngày 30/5/2026)</w:t>
            </w:r>
          </w:p>
        </w:tc>
        <w:tc>
          <w:tcPr>
            <w:tcW w:w="4950" w:type="dxa"/>
            <w:vAlign w:val="center"/>
          </w:tcPr>
          <w:p w14:paraId="09EB46FF" w14:textId="2DBBCF7E"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20F6826" w14:textId="77777777" w:rsidR="0033644A" w:rsidRPr="00195D16" w:rsidRDefault="0033644A" w:rsidP="0033644A">
            <w:pPr>
              <w:spacing w:before="60" w:after="60"/>
              <w:rPr>
                <w:sz w:val="26"/>
                <w:szCs w:val="26"/>
              </w:rPr>
            </w:pPr>
          </w:p>
        </w:tc>
      </w:tr>
      <w:tr w:rsidR="0033644A" w:rsidRPr="00195D16" w14:paraId="3D53D422" w14:textId="77777777" w:rsidTr="008B44B6">
        <w:trPr>
          <w:gridAfter w:val="1"/>
          <w:wAfter w:w="15" w:type="dxa"/>
        </w:trPr>
        <w:tc>
          <w:tcPr>
            <w:tcW w:w="708" w:type="dxa"/>
          </w:tcPr>
          <w:p w14:paraId="656DA93E" w14:textId="7976CFD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55</w:t>
            </w:r>
          </w:p>
        </w:tc>
        <w:tc>
          <w:tcPr>
            <w:tcW w:w="2982" w:type="dxa"/>
          </w:tcPr>
          <w:p w14:paraId="3B02A78F" w14:textId="209DB4F2" w:rsidR="0033644A" w:rsidRPr="00195D16" w:rsidRDefault="0033644A" w:rsidP="0033644A">
            <w:pPr>
              <w:spacing w:before="60" w:after="60"/>
              <w:rPr>
                <w:sz w:val="26"/>
                <w:szCs w:val="26"/>
              </w:rPr>
            </w:pPr>
            <w:r w:rsidRPr="00195D16">
              <w:rPr>
                <w:sz w:val="26"/>
                <w:szCs w:val="26"/>
              </w:rPr>
              <w:t xml:space="preserve">UBND Phường Tây Hồ </w:t>
            </w:r>
            <w:r w:rsidRPr="00195D16">
              <w:rPr>
                <w:i/>
                <w:iCs/>
                <w:sz w:val="26"/>
                <w:szCs w:val="26"/>
              </w:rPr>
              <w:t>(Văn bản số 1465/UBND-KTHTĐT ngày 02/6/2026)</w:t>
            </w:r>
          </w:p>
        </w:tc>
        <w:tc>
          <w:tcPr>
            <w:tcW w:w="4950" w:type="dxa"/>
            <w:vAlign w:val="center"/>
          </w:tcPr>
          <w:p w14:paraId="6FE2F256" w14:textId="2D6AE690"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7077C1D4" w14:textId="77777777" w:rsidR="0033644A" w:rsidRPr="00195D16" w:rsidRDefault="0033644A" w:rsidP="0033644A">
            <w:pPr>
              <w:spacing w:before="60" w:after="60"/>
              <w:rPr>
                <w:sz w:val="26"/>
                <w:szCs w:val="26"/>
              </w:rPr>
            </w:pPr>
          </w:p>
        </w:tc>
      </w:tr>
      <w:tr w:rsidR="0033644A" w:rsidRPr="00195D16" w14:paraId="54E3466E" w14:textId="77777777" w:rsidTr="008B44B6">
        <w:trPr>
          <w:gridAfter w:val="1"/>
          <w:wAfter w:w="15" w:type="dxa"/>
        </w:trPr>
        <w:tc>
          <w:tcPr>
            <w:tcW w:w="708" w:type="dxa"/>
          </w:tcPr>
          <w:p w14:paraId="0E10FFF2" w14:textId="319A2E6E"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lastRenderedPageBreak/>
              <w:t>56</w:t>
            </w:r>
          </w:p>
        </w:tc>
        <w:tc>
          <w:tcPr>
            <w:tcW w:w="2982" w:type="dxa"/>
          </w:tcPr>
          <w:p w14:paraId="3D379705" w14:textId="2A2C0DF8" w:rsidR="0033644A" w:rsidRPr="00195D16" w:rsidRDefault="0033644A" w:rsidP="0033644A">
            <w:pPr>
              <w:spacing w:before="60" w:after="60"/>
              <w:rPr>
                <w:sz w:val="26"/>
                <w:szCs w:val="26"/>
              </w:rPr>
            </w:pPr>
            <w:r w:rsidRPr="00195D16">
              <w:rPr>
                <w:sz w:val="26"/>
                <w:szCs w:val="26"/>
              </w:rPr>
              <w:t xml:space="preserve">UBND Xã Xuân Mai </w:t>
            </w:r>
            <w:r w:rsidRPr="00195D16">
              <w:rPr>
                <w:i/>
                <w:iCs/>
                <w:sz w:val="26"/>
                <w:szCs w:val="26"/>
              </w:rPr>
              <w:t>(Văn bản số 1481/UBND-KT ngày 01/6/2026)</w:t>
            </w:r>
          </w:p>
        </w:tc>
        <w:tc>
          <w:tcPr>
            <w:tcW w:w="4950" w:type="dxa"/>
            <w:vAlign w:val="center"/>
          </w:tcPr>
          <w:p w14:paraId="18A965D3" w14:textId="5DB0AFF9"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5B3FC50" w14:textId="77777777" w:rsidR="0033644A" w:rsidRPr="00195D16" w:rsidRDefault="0033644A" w:rsidP="0033644A">
            <w:pPr>
              <w:spacing w:before="60" w:after="60"/>
              <w:rPr>
                <w:sz w:val="26"/>
                <w:szCs w:val="26"/>
              </w:rPr>
            </w:pPr>
          </w:p>
        </w:tc>
      </w:tr>
      <w:tr w:rsidR="0033644A" w:rsidRPr="00195D16" w14:paraId="58B6D869" w14:textId="77777777" w:rsidTr="008B44B6">
        <w:trPr>
          <w:gridAfter w:val="1"/>
          <w:wAfter w:w="15" w:type="dxa"/>
        </w:trPr>
        <w:tc>
          <w:tcPr>
            <w:tcW w:w="708" w:type="dxa"/>
          </w:tcPr>
          <w:p w14:paraId="2E11BABC" w14:textId="658FBF00"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57</w:t>
            </w:r>
          </w:p>
        </w:tc>
        <w:tc>
          <w:tcPr>
            <w:tcW w:w="2982" w:type="dxa"/>
          </w:tcPr>
          <w:p w14:paraId="793590CA" w14:textId="6BECACEB" w:rsidR="0033644A" w:rsidRPr="00195D16" w:rsidRDefault="0033644A" w:rsidP="0033644A">
            <w:pPr>
              <w:spacing w:before="60" w:after="60"/>
              <w:rPr>
                <w:sz w:val="26"/>
                <w:szCs w:val="26"/>
              </w:rPr>
            </w:pPr>
            <w:r w:rsidRPr="00195D16">
              <w:rPr>
                <w:sz w:val="26"/>
                <w:szCs w:val="26"/>
              </w:rPr>
              <w:t xml:space="preserve">UBND Phường Tùng Thiện </w:t>
            </w:r>
            <w:r w:rsidRPr="00195D16">
              <w:rPr>
                <w:i/>
                <w:iCs/>
                <w:sz w:val="26"/>
                <w:szCs w:val="26"/>
              </w:rPr>
              <w:t>(Văn bản số 1570/UBND-KT ngày 28/5/2026)</w:t>
            </w:r>
          </w:p>
        </w:tc>
        <w:tc>
          <w:tcPr>
            <w:tcW w:w="4950" w:type="dxa"/>
            <w:vAlign w:val="center"/>
          </w:tcPr>
          <w:p w14:paraId="17009510" w14:textId="0193919D"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C634E13" w14:textId="77777777" w:rsidR="0033644A" w:rsidRPr="00195D16" w:rsidRDefault="0033644A" w:rsidP="0033644A">
            <w:pPr>
              <w:spacing w:before="60" w:after="60"/>
              <w:rPr>
                <w:sz w:val="26"/>
                <w:szCs w:val="26"/>
              </w:rPr>
            </w:pPr>
          </w:p>
        </w:tc>
      </w:tr>
      <w:tr w:rsidR="0033644A" w:rsidRPr="00195D16" w14:paraId="2EB80240" w14:textId="77777777" w:rsidTr="008B44B6">
        <w:trPr>
          <w:gridAfter w:val="1"/>
          <w:wAfter w:w="15" w:type="dxa"/>
        </w:trPr>
        <w:tc>
          <w:tcPr>
            <w:tcW w:w="708" w:type="dxa"/>
          </w:tcPr>
          <w:p w14:paraId="7999261B" w14:textId="36BFC357"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58</w:t>
            </w:r>
          </w:p>
        </w:tc>
        <w:tc>
          <w:tcPr>
            <w:tcW w:w="2982" w:type="dxa"/>
          </w:tcPr>
          <w:p w14:paraId="0357E494" w14:textId="6AF9F654" w:rsidR="0033644A" w:rsidRPr="00195D16" w:rsidRDefault="0033644A" w:rsidP="0033644A">
            <w:pPr>
              <w:spacing w:before="60" w:after="60"/>
              <w:rPr>
                <w:sz w:val="26"/>
                <w:szCs w:val="26"/>
              </w:rPr>
            </w:pPr>
            <w:r w:rsidRPr="00195D16">
              <w:rPr>
                <w:sz w:val="26"/>
                <w:szCs w:val="26"/>
              </w:rPr>
              <w:t xml:space="preserve">UBND Phường Hoàn Kiếm </w:t>
            </w:r>
            <w:r w:rsidRPr="00195D16">
              <w:rPr>
                <w:i/>
                <w:iCs/>
                <w:sz w:val="26"/>
                <w:szCs w:val="26"/>
              </w:rPr>
              <w:t>(Văn bản số 1703/UBND-KTHTĐT ngày 02/6/2026)</w:t>
            </w:r>
          </w:p>
        </w:tc>
        <w:tc>
          <w:tcPr>
            <w:tcW w:w="4950" w:type="dxa"/>
            <w:vAlign w:val="center"/>
          </w:tcPr>
          <w:p w14:paraId="5DE8C486" w14:textId="32B601F5"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45C842D0" w14:textId="77777777" w:rsidR="0033644A" w:rsidRPr="00195D16" w:rsidRDefault="0033644A" w:rsidP="0033644A">
            <w:pPr>
              <w:spacing w:before="60" w:after="60"/>
              <w:rPr>
                <w:sz w:val="26"/>
                <w:szCs w:val="26"/>
              </w:rPr>
            </w:pPr>
          </w:p>
        </w:tc>
      </w:tr>
      <w:tr w:rsidR="0033644A" w:rsidRPr="00195D16" w14:paraId="3B72F9CE" w14:textId="77777777" w:rsidTr="008B44B6">
        <w:trPr>
          <w:gridAfter w:val="1"/>
          <w:wAfter w:w="15" w:type="dxa"/>
        </w:trPr>
        <w:tc>
          <w:tcPr>
            <w:tcW w:w="708" w:type="dxa"/>
          </w:tcPr>
          <w:p w14:paraId="643B1F2C" w14:textId="573A3F09"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59</w:t>
            </w:r>
          </w:p>
        </w:tc>
        <w:tc>
          <w:tcPr>
            <w:tcW w:w="2982" w:type="dxa"/>
          </w:tcPr>
          <w:p w14:paraId="4B27D797" w14:textId="40BE6084" w:rsidR="0033644A" w:rsidRPr="00195D16" w:rsidRDefault="0033644A" w:rsidP="0033644A">
            <w:pPr>
              <w:spacing w:before="60" w:after="60"/>
              <w:rPr>
                <w:sz w:val="26"/>
                <w:szCs w:val="26"/>
              </w:rPr>
            </w:pPr>
            <w:r w:rsidRPr="00195D16">
              <w:rPr>
                <w:sz w:val="26"/>
                <w:szCs w:val="26"/>
              </w:rPr>
              <w:t xml:space="preserve">UBND Phường Kim Liên </w:t>
            </w:r>
            <w:r w:rsidRPr="00195D16">
              <w:rPr>
                <w:i/>
                <w:iCs/>
                <w:sz w:val="26"/>
                <w:szCs w:val="26"/>
              </w:rPr>
              <w:t>(Văn bản số 1864/UBND-KTHTĐT ngày 28/5/2026)</w:t>
            </w:r>
          </w:p>
        </w:tc>
        <w:tc>
          <w:tcPr>
            <w:tcW w:w="4950" w:type="dxa"/>
            <w:vAlign w:val="center"/>
          </w:tcPr>
          <w:p w14:paraId="52869851" w14:textId="45D4DD58"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08E3AD0" w14:textId="77777777" w:rsidR="0033644A" w:rsidRPr="00195D16" w:rsidRDefault="0033644A" w:rsidP="0033644A">
            <w:pPr>
              <w:spacing w:before="60" w:after="60"/>
              <w:rPr>
                <w:sz w:val="26"/>
                <w:szCs w:val="26"/>
              </w:rPr>
            </w:pPr>
          </w:p>
        </w:tc>
      </w:tr>
      <w:tr w:rsidR="0033644A" w:rsidRPr="00195D16" w14:paraId="45510751" w14:textId="77777777" w:rsidTr="008B44B6">
        <w:trPr>
          <w:gridAfter w:val="1"/>
          <w:wAfter w:w="15" w:type="dxa"/>
        </w:trPr>
        <w:tc>
          <w:tcPr>
            <w:tcW w:w="708" w:type="dxa"/>
          </w:tcPr>
          <w:p w14:paraId="44E62F2C" w14:textId="08A28681"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60</w:t>
            </w:r>
          </w:p>
        </w:tc>
        <w:tc>
          <w:tcPr>
            <w:tcW w:w="2982" w:type="dxa"/>
          </w:tcPr>
          <w:p w14:paraId="4DAC94EF" w14:textId="75D7B5B8" w:rsidR="0033644A" w:rsidRPr="00195D16" w:rsidRDefault="0033644A" w:rsidP="0033644A">
            <w:pPr>
              <w:spacing w:before="60" w:after="60"/>
              <w:rPr>
                <w:sz w:val="26"/>
                <w:szCs w:val="26"/>
              </w:rPr>
            </w:pPr>
            <w:r w:rsidRPr="00195D16">
              <w:rPr>
                <w:sz w:val="26"/>
                <w:szCs w:val="26"/>
              </w:rPr>
              <w:t xml:space="preserve">UBND Xã Thuận An </w:t>
            </w:r>
            <w:r w:rsidRPr="00195D16">
              <w:rPr>
                <w:i/>
                <w:iCs/>
                <w:sz w:val="26"/>
                <w:szCs w:val="26"/>
              </w:rPr>
              <w:t>(Văn bản số 2639/UBND-KT ngày 27/5/2026)</w:t>
            </w:r>
          </w:p>
        </w:tc>
        <w:tc>
          <w:tcPr>
            <w:tcW w:w="4950" w:type="dxa"/>
            <w:vAlign w:val="center"/>
          </w:tcPr>
          <w:p w14:paraId="70DA6884" w14:textId="2F237245"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05E88C0A" w14:textId="77777777" w:rsidR="0033644A" w:rsidRPr="00195D16" w:rsidRDefault="0033644A" w:rsidP="0033644A">
            <w:pPr>
              <w:spacing w:before="60" w:after="60"/>
              <w:rPr>
                <w:sz w:val="26"/>
                <w:szCs w:val="26"/>
              </w:rPr>
            </w:pPr>
          </w:p>
        </w:tc>
      </w:tr>
      <w:tr w:rsidR="0033644A" w:rsidRPr="00195D16" w14:paraId="07FC53BC" w14:textId="77777777" w:rsidTr="008B44B6">
        <w:trPr>
          <w:gridAfter w:val="1"/>
          <w:wAfter w:w="15" w:type="dxa"/>
        </w:trPr>
        <w:tc>
          <w:tcPr>
            <w:tcW w:w="708" w:type="dxa"/>
          </w:tcPr>
          <w:p w14:paraId="5092844B" w14:textId="616B63B3" w:rsidR="0033644A" w:rsidRPr="00195D16" w:rsidRDefault="0033644A" w:rsidP="0033644A">
            <w:pPr>
              <w:tabs>
                <w:tab w:val="left" w:pos="284"/>
                <w:tab w:val="left" w:pos="851"/>
              </w:tabs>
              <w:spacing w:before="60" w:line="330" w:lineRule="exact"/>
              <w:jc w:val="center"/>
              <w:rPr>
                <w:sz w:val="26"/>
                <w:szCs w:val="26"/>
              </w:rPr>
            </w:pPr>
            <w:r w:rsidRPr="00195D16">
              <w:rPr>
                <w:sz w:val="26"/>
                <w:szCs w:val="26"/>
              </w:rPr>
              <w:t>61</w:t>
            </w:r>
          </w:p>
        </w:tc>
        <w:tc>
          <w:tcPr>
            <w:tcW w:w="2982" w:type="dxa"/>
          </w:tcPr>
          <w:p w14:paraId="1FEA113B" w14:textId="0BB3E940" w:rsidR="0033644A" w:rsidRPr="00195D16" w:rsidRDefault="0033644A" w:rsidP="0033644A">
            <w:pPr>
              <w:spacing w:before="60" w:after="60"/>
              <w:rPr>
                <w:sz w:val="26"/>
                <w:szCs w:val="26"/>
              </w:rPr>
            </w:pPr>
            <w:r w:rsidRPr="00195D16">
              <w:rPr>
                <w:sz w:val="26"/>
                <w:szCs w:val="26"/>
              </w:rPr>
              <w:t xml:space="preserve">UBND Xã Quảng Oai </w:t>
            </w:r>
            <w:r w:rsidRPr="00195D16">
              <w:rPr>
                <w:i/>
                <w:iCs/>
                <w:sz w:val="26"/>
                <w:szCs w:val="26"/>
              </w:rPr>
              <w:t>(Văn bản số 966/UBND-KT ngày 02/6/2026)</w:t>
            </w:r>
          </w:p>
        </w:tc>
        <w:tc>
          <w:tcPr>
            <w:tcW w:w="4950" w:type="dxa"/>
            <w:vAlign w:val="center"/>
          </w:tcPr>
          <w:p w14:paraId="71A3D20E" w14:textId="32D14315" w:rsidR="0033644A" w:rsidRPr="00195D16" w:rsidRDefault="0033644A" w:rsidP="0033644A">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4BE6A2F" w14:textId="77777777" w:rsidR="0033644A" w:rsidRPr="00195D16" w:rsidRDefault="0033644A" w:rsidP="0033644A">
            <w:pPr>
              <w:spacing w:before="60" w:after="60"/>
              <w:rPr>
                <w:sz w:val="26"/>
                <w:szCs w:val="26"/>
              </w:rPr>
            </w:pPr>
          </w:p>
        </w:tc>
      </w:tr>
      <w:tr w:rsidR="00532586" w:rsidRPr="00195D16" w14:paraId="5AC75B89" w14:textId="77777777" w:rsidTr="008B44B6">
        <w:trPr>
          <w:gridAfter w:val="1"/>
          <w:wAfter w:w="15" w:type="dxa"/>
        </w:trPr>
        <w:tc>
          <w:tcPr>
            <w:tcW w:w="708" w:type="dxa"/>
          </w:tcPr>
          <w:p w14:paraId="208639D0" w14:textId="3F6C97F4" w:rsidR="00532586" w:rsidRPr="00195D16" w:rsidRDefault="00532586" w:rsidP="00532586">
            <w:pPr>
              <w:tabs>
                <w:tab w:val="left" w:pos="284"/>
                <w:tab w:val="left" w:pos="851"/>
              </w:tabs>
              <w:spacing w:before="60" w:line="330" w:lineRule="exact"/>
              <w:jc w:val="center"/>
              <w:rPr>
                <w:sz w:val="26"/>
                <w:szCs w:val="26"/>
              </w:rPr>
            </w:pPr>
            <w:r w:rsidRPr="00195D16">
              <w:rPr>
                <w:sz w:val="26"/>
                <w:szCs w:val="26"/>
              </w:rPr>
              <w:t>62</w:t>
            </w:r>
          </w:p>
        </w:tc>
        <w:tc>
          <w:tcPr>
            <w:tcW w:w="2982" w:type="dxa"/>
          </w:tcPr>
          <w:p w14:paraId="58649277" w14:textId="6BE45B4B" w:rsidR="00532586" w:rsidRPr="00195D16" w:rsidRDefault="00532586" w:rsidP="00532586">
            <w:pPr>
              <w:spacing w:before="60" w:after="60"/>
              <w:rPr>
                <w:sz w:val="26"/>
                <w:szCs w:val="26"/>
              </w:rPr>
            </w:pPr>
            <w:r w:rsidRPr="00195D16">
              <w:rPr>
                <w:sz w:val="26"/>
                <w:szCs w:val="26"/>
              </w:rPr>
              <w:t xml:space="preserve">UBND Phường Giảng Võ </w:t>
            </w:r>
            <w:r w:rsidRPr="00195D16">
              <w:rPr>
                <w:i/>
                <w:iCs/>
                <w:sz w:val="26"/>
                <w:szCs w:val="26"/>
              </w:rPr>
              <w:t>(Văn bản số 1182/UBND-KTHT&amp;ĐT ngày 05/6/2026)</w:t>
            </w:r>
          </w:p>
        </w:tc>
        <w:tc>
          <w:tcPr>
            <w:tcW w:w="4950" w:type="dxa"/>
            <w:vAlign w:val="center"/>
          </w:tcPr>
          <w:p w14:paraId="2553B806" w14:textId="521B6805" w:rsidR="00532586" w:rsidRPr="00195D16" w:rsidRDefault="00532586" w:rsidP="00532586">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7C77B06" w14:textId="77777777" w:rsidR="00532586" w:rsidRPr="00195D16" w:rsidRDefault="00532586" w:rsidP="00532586">
            <w:pPr>
              <w:spacing w:before="60" w:after="60"/>
              <w:rPr>
                <w:sz w:val="26"/>
                <w:szCs w:val="26"/>
              </w:rPr>
            </w:pPr>
          </w:p>
        </w:tc>
      </w:tr>
      <w:tr w:rsidR="00532586" w:rsidRPr="00195D16" w14:paraId="3C02C68C" w14:textId="77777777" w:rsidTr="008B44B6">
        <w:trPr>
          <w:gridAfter w:val="1"/>
          <w:wAfter w:w="15" w:type="dxa"/>
        </w:trPr>
        <w:tc>
          <w:tcPr>
            <w:tcW w:w="708" w:type="dxa"/>
          </w:tcPr>
          <w:p w14:paraId="2594D4F5" w14:textId="3EDEEEE6" w:rsidR="00532586" w:rsidRPr="00195D16" w:rsidRDefault="00532586" w:rsidP="00532586">
            <w:pPr>
              <w:tabs>
                <w:tab w:val="left" w:pos="284"/>
                <w:tab w:val="left" w:pos="851"/>
              </w:tabs>
              <w:spacing w:before="60" w:line="330" w:lineRule="exact"/>
              <w:jc w:val="center"/>
              <w:rPr>
                <w:sz w:val="26"/>
                <w:szCs w:val="26"/>
              </w:rPr>
            </w:pPr>
            <w:r w:rsidRPr="00195D16">
              <w:rPr>
                <w:sz w:val="26"/>
                <w:szCs w:val="26"/>
              </w:rPr>
              <w:lastRenderedPageBreak/>
              <w:t>63</w:t>
            </w:r>
          </w:p>
        </w:tc>
        <w:tc>
          <w:tcPr>
            <w:tcW w:w="2982" w:type="dxa"/>
          </w:tcPr>
          <w:p w14:paraId="59BA7260" w14:textId="56771E41" w:rsidR="00532586" w:rsidRPr="00195D16" w:rsidRDefault="00532586" w:rsidP="00532586">
            <w:pPr>
              <w:spacing w:before="60" w:after="60"/>
              <w:rPr>
                <w:sz w:val="26"/>
                <w:szCs w:val="26"/>
              </w:rPr>
            </w:pPr>
            <w:r w:rsidRPr="00195D16">
              <w:rPr>
                <w:sz w:val="26"/>
                <w:szCs w:val="26"/>
              </w:rPr>
              <w:t xml:space="preserve">UBND xã An Khánh </w:t>
            </w:r>
            <w:r w:rsidRPr="00195D16">
              <w:rPr>
                <w:i/>
                <w:iCs/>
                <w:sz w:val="26"/>
                <w:szCs w:val="26"/>
              </w:rPr>
              <w:t>(Văn bản số 1649/UBND-VP ngày 05/6/2026)</w:t>
            </w:r>
          </w:p>
        </w:tc>
        <w:tc>
          <w:tcPr>
            <w:tcW w:w="4950" w:type="dxa"/>
            <w:vAlign w:val="center"/>
          </w:tcPr>
          <w:p w14:paraId="60C2AFA1" w14:textId="22B63068" w:rsidR="00532586" w:rsidRPr="00195D16" w:rsidRDefault="00532586" w:rsidP="00532586">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27D89CC4" w14:textId="77777777" w:rsidR="00532586" w:rsidRPr="00195D16" w:rsidRDefault="00532586" w:rsidP="00532586">
            <w:pPr>
              <w:spacing w:before="60" w:after="60"/>
              <w:rPr>
                <w:sz w:val="26"/>
                <w:szCs w:val="26"/>
              </w:rPr>
            </w:pPr>
          </w:p>
        </w:tc>
      </w:tr>
      <w:tr w:rsidR="00092E51" w:rsidRPr="00195D16" w14:paraId="5E8410C3" w14:textId="77777777" w:rsidTr="008B44B6">
        <w:trPr>
          <w:gridAfter w:val="1"/>
          <w:wAfter w:w="15" w:type="dxa"/>
        </w:trPr>
        <w:tc>
          <w:tcPr>
            <w:tcW w:w="708" w:type="dxa"/>
          </w:tcPr>
          <w:p w14:paraId="6032BC7C" w14:textId="5E2E9849" w:rsidR="00092E51" w:rsidRPr="00195D16" w:rsidRDefault="00092E51" w:rsidP="00532586">
            <w:pPr>
              <w:tabs>
                <w:tab w:val="left" w:pos="284"/>
                <w:tab w:val="left" w:pos="851"/>
              </w:tabs>
              <w:spacing w:before="60" w:line="330" w:lineRule="exact"/>
              <w:jc w:val="center"/>
              <w:rPr>
                <w:sz w:val="26"/>
                <w:szCs w:val="26"/>
              </w:rPr>
            </w:pPr>
            <w:r w:rsidRPr="00195D16">
              <w:rPr>
                <w:sz w:val="26"/>
                <w:szCs w:val="26"/>
              </w:rPr>
              <w:t>64</w:t>
            </w:r>
          </w:p>
        </w:tc>
        <w:tc>
          <w:tcPr>
            <w:tcW w:w="2982" w:type="dxa"/>
          </w:tcPr>
          <w:p w14:paraId="1575C933" w14:textId="6D97867E" w:rsidR="00092E51" w:rsidRPr="00195D16" w:rsidRDefault="00092E51" w:rsidP="00532586">
            <w:pPr>
              <w:spacing w:before="60" w:after="60"/>
              <w:rPr>
                <w:sz w:val="26"/>
                <w:szCs w:val="26"/>
              </w:rPr>
            </w:pPr>
            <w:r w:rsidRPr="00195D16">
              <w:rPr>
                <w:sz w:val="26"/>
                <w:szCs w:val="26"/>
              </w:rPr>
              <w:t xml:space="preserve">UBND xã Hồng Sơn </w:t>
            </w:r>
            <w:r w:rsidRPr="00195D16">
              <w:rPr>
                <w:i/>
                <w:iCs/>
                <w:sz w:val="26"/>
                <w:szCs w:val="26"/>
              </w:rPr>
              <w:t>(Văn bản số 906/UBND-KT ngày 03/6/2026)</w:t>
            </w:r>
          </w:p>
        </w:tc>
        <w:tc>
          <w:tcPr>
            <w:tcW w:w="4950" w:type="dxa"/>
            <w:vAlign w:val="center"/>
          </w:tcPr>
          <w:p w14:paraId="62B46F6F" w14:textId="1FC7EE1A" w:rsidR="00092E51" w:rsidRPr="00195D16" w:rsidRDefault="00092E51" w:rsidP="00532586">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3F23E139" w14:textId="77777777" w:rsidR="00092E51" w:rsidRPr="00195D16" w:rsidRDefault="00092E51" w:rsidP="00532586">
            <w:pPr>
              <w:spacing w:before="60" w:after="60"/>
              <w:rPr>
                <w:sz w:val="26"/>
                <w:szCs w:val="26"/>
              </w:rPr>
            </w:pPr>
          </w:p>
        </w:tc>
      </w:tr>
      <w:tr w:rsidR="00092E51" w:rsidRPr="00195D16" w14:paraId="4B9A58E9" w14:textId="77777777" w:rsidTr="008B44B6">
        <w:trPr>
          <w:gridAfter w:val="1"/>
          <w:wAfter w:w="15" w:type="dxa"/>
        </w:trPr>
        <w:tc>
          <w:tcPr>
            <w:tcW w:w="708" w:type="dxa"/>
          </w:tcPr>
          <w:p w14:paraId="55EE344C" w14:textId="3944C3DD" w:rsidR="00092E51" w:rsidRPr="00195D16" w:rsidRDefault="00092E51" w:rsidP="00092E51">
            <w:pPr>
              <w:tabs>
                <w:tab w:val="left" w:pos="284"/>
                <w:tab w:val="left" w:pos="851"/>
              </w:tabs>
              <w:spacing w:before="60" w:line="330" w:lineRule="exact"/>
              <w:jc w:val="center"/>
              <w:rPr>
                <w:sz w:val="26"/>
                <w:szCs w:val="26"/>
              </w:rPr>
            </w:pPr>
            <w:r w:rsidRPr="00195D16">
              <w:rPr>
                <w:sz w:val="26"/>
                <w:szCs w:val="26"/>
              </w:rPr>
              <w:t>65</w:t>
            </w:r>
          </w:p>
        </w:tc>
        <w:tc>
          <w:tcPr>
            <w:tcW w:w="2982" w:type="dxa"/>
          </w:tcPr>
          <w:p w14:paraId="2E593E4C" w14:textId="62542AA9" w:rsidR="00092E51" w:rsidRPr="00195D16" w:rsidRDefault="00092E51" w:rsidP="00092E51">
            <w:pPr>
              <w:spacing w:before="60" w:after="60"/>
              <w:rPr>
                <w:sz w:val="26"/>
                <w:szCs w:val="26"/>
              </w:rPr>
            </w:pPr>
            <w:r w:rsidRPr="00195D16">
              <w:rPr>
                <w:sz w:val="26"/>
                <w:szCs w:val="26"/>
              </w:rPr>
              <w:t xml:space="preserve">UBND xã Yên Bài </w:t>
            </w:r>
            <w:r w:rsidRPr="00195D16">
              <w:rPr>
                <w:i/>
                <w:iCs/>
                <w:sz w:val="26"/>
                <w:szCs w:val="26"/>
              </w:rPr>
              <w:t>(Văn bản số 922/UBND-KT ngày 01/6/2026)</w:t>
            </w:r>
          </w:p>
        </w:tc>
        <w:tc>
          <w:tcPr>
            <w:tcW w:w="4950" w:type="dxa"/>
            <w:vAlign w:val="center"/>
          </w:tcPr>
          <w:p w14:paraId="30B7B8A9" w14:textId="73265416" w:rsidR="00092E51" w:rsidRPr="00195D16" w:rsidRDefault="00092E51" w:rsidP="00092E51">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1333F713" w14:textId="77777777" w:rsidR="00092E51" w:rsidRPr="00195D16" w:rsidRDefault="00092E51" w:rsidP="00092E51">
            <w:pPr>
              <w:spacing w:before="60" w:after="60"/>
              <w:rPr>
                <w:sz w:val="26"/>
                <w:szCs w:val="26"/>
              </w:rPr>
            </w:pPr>
          </w:p>
        </w:tc>
      </w:tr>
      <w:tr w:rsidR="00E12BF8" w:rsidRPr="00195D16" w14:paraId="1CD7856F" w14:textId="77777777" w:rsidTr="008B44B6">
        <w:trPr>
          <w:gridAfter w:val="1"/>
          <w:wAfter w:w="15" w:type="dxa"/>
        </w:trPr>
        <w:tc>
          <w:tcPr>
            <w:tcW w:w="708" w:type="dxa"/>
          </w:tcPr>
          <w:p w14:paraId="6F900180" w14:textId="1DF54D05" w:rsidR="00E12BF8" w:rsidRPr="00195D16" w:rsidRDefault="00E12BF8" w:rsidP="00E12BF8">
            <w:pPr>
              <w:tabs>
                <w:tab w:val="left" w:pos="284"/>
                <w:tab w:val="left" w:pos="851"/>
              </w:tabs>
              <w:spacing w:before="60" w:line="330" w:lineRule="exact"/>
              <w:jc w:val="center"/>
              <w:rPr>
                <w:sz w:val="26"/>
                <w:szCs w:val="26"/>
              </w:rPr>
            </w:pPr>
            <w:r w:rsidRPr="00195D16">
              <w:rPr>
                <w:sz w:val="26"/>
                <w:szCs w:val="26"/>
              </w:rPr>
              <w:t>66</w:t>
            </w:r>
          </w:p>
        </w:tc>
        <w:tc>
          <w:tcPr>
            <w:tcW w:w="2982" w:type="dxa"/>
          </w:tcPr>
          <w:p w14:paraId="02968EC7" w14:textId="02A49F8E" w:rsidR="00E12BF8" w:rsidRPr="00195D16" w:rsidRDefault="00E12BF8" w:rsidP="00E12BF8">
            <w:pPr>
              <w:spacing w:before="60" w:after="60"/>
              <w:rPr>
                <w:sz w:val="26"/>
                <w:szCs w:val="26"/>
              </w:rPr>
            </w:pPr>
            <w:r w:rsidRPr="00195D16">
              <w:rPr>
                <w:sz w:val="26"/>
                <w:szCs w:val="26"/>
              </w:rPr>
              <w:t xml:space="preserve">UBND xã Tiến Thắng </w:t>
            </w:r>
            <w:r w:rsidRPr="00195D16">
              <w:rPr>
                <w:i/>
                <w:iCs/>
                <w:sz w:val="26"/>
                <w:szCs w:val="26"/>
              </w:rPr>
              <w:t>(Văn bản số 1797/UBND-KT ngày 05/6/2026)</w:t>
            </w:r>
          </w:p>
        </w:tc>
        <w:tc>
          <w:tcPr>
            <w:tcW w:w="4950" w:type="dxa"/>
            <w:vAlign w:val="center"/>
          </w:tcPr>
          <w:p w14:paraId="64F024C2" w14:textId="5CC32CDF" w:rsidR="00E12BF8" w:rsidRPr="00195D16" w:rsidRDefault="00E12BF8" w:rsidP="00E12BF8">
            <w:pPr>
              <w:contextualSpacing/>
              <w:jc w:val="both"/>
              <w:rPr>
                <w:rFonts w:eastAsia="Times New Roman"/>
                <w:sz w:val="26"/>
                <w:szCs w:val="26"/>
              </w:rPr>
            </w:pPr>
            <w:r w:rsidRPr="00195D16">
              <w:rPr>
                <w:rFonts w:eastAsia="Times New Roman"/>
                <w:sz w:val="26"/>
                <w:szCs w:val="26"/>
              </w:rPr>
              <w:t>Thống nhất</w:t>
            </w:r>
          </w:p>
        </w:tc>
        <w:tc>
          <w:tcPr>
            <w:tcW w:w="6438" w:type="dxa"/>
            <w:vAlign w:val="center"/>
          </w:tcPr>
          <w:p w14:paraId="6BBF16B8" w14:textId="77777777" w:rsidR="00E12BF8" w:rsidRPr="00195D16" w:rsidRDefault="00E12BF8" w:rsidP="00E12BF8">
            <w:pPr>
              <w:spacing w:before="60" w:after="60"/>
              <w:rPr>
                <w:sz w:val="26"/>
                <w:szCs w:val="26"/>
              </w:rPr>
            </w:pPr>
          </w:p>
        </w:tc>
      </w:tr>
    </w:tbl>
    <w:p w14:paraId="7DBF7F82" w14:textId="77777777" w:rsidR="00267B22" w:rsidRPr="00195D16" w:rsidRDefault="00267B22" w:rsidP="00266832">
      <w:pPr>
        <w:spacing w:before="60" w:after="60"/>
        <w:ind w:firstLine="709"/>
        <w:rPr>
          <w:sz w:val="28"/>
          <w:szCs w:val="28"/>
        </w:rPr>
      </w:pPr>
    </w:p>
    <w:sectPr w:rsidR="00267B22" w:rsidRPr="00195D16" w:rsidSect="00665086">
      <w:headerReference w:type="default" r:id="rId8"/>
      <w:footerReference w:type="default" r:id="rId9"/>
      <w:pgSz w:w="16840" w:h="11907" w:orient="landscape" w:code="9"/>
      <w:pgMar w:top="851" w:right="1000" w:bottom="450" w:left="136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B2203" w14:textId="77777777" w:rsidR="006D2208" w:rsidRDefault="006D2208" w:rsidP="0086715F">
      <w:r>
        <w:separator/>
      </w:r>
    </w:p>
  </w:endnote>
  <w:endnote w:type="continuationSeparator" w:id="0">
    <w:p w14:paraId="7D1BA7FD" w14:textId="77777777" w:rsidR="006D2208" w:rsidRDefault="006D2208" w:rsidP="0086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24C7" w14:textId="218FA649" w:rsidR="00666BA6" w:rsidRDefault="00666BA6">
    <w:pPr>
      <w:pStyle w:val="Footer"/>
      <w:jc w:val="center"/>
    </w:pPr>
  </w:p>
  <w:p w14:paraId="1D5CCDC5" w14:textId="77777777" w:rsidR="00E31BDA" w:rsidRDefault="00E31B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D27B2" w14:textId="77777777" w:rsidR="006D2208" w:rsidRDefault="006D2208" w:rsidP="0086715F">
      <w:r>
        <w:separator/>
      </w:r>
    </w:p>
  </w:footnote>
  <w:footnote w:type="continuationSeparator" w:id="0">
    <w:p w14:paraId="5D002F23" w14:textId="77777777" w:rsidR="006D2208" w:rsidRDefault="006D2208" w:rsidP="00867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114283"/>
      <w:docPartObj>
        <w:docPartGallery w:val="Page Numbers (Top of Page)"/>
        <w:docPartUnique/>
      </w:docPartObj>
    </w:sdtPr>
    <w:sdtEndPr>
      <w:rPr>
        <w:noProof/>
      </w:rPr>
    </w:sdtEndPr>
    <w:sdtContent>
      <w:p w14:paraId="1B83356A" w14:textId="308B4E7C" w:rsidR="0095530B" w:rsidRDefault="0095530B">
        <w:pPr>
          <w:pStyle w:val="Header"/>
          <w:jc w:val="center"/>
        </w:pPr>
        <w:r>
          <w:fldChar w:fldCharType="begin"/>
        </w:r>
        <w:r>
          <w:instrText xml:space="preserve"> PAGE   \* MERGEFORMAT </w:instrText>
        </w:r>
        <w:r>
          <w:fldChar w:fldCharType="separate"/>
        </w:r>
        <w:r w:rsidR="009F00FE">
          <w:rPr>
            <w:noProof/>
          </w:rPr>
          <w:t>21</w:t>
        </w:r>
        <w:r>
          <w:rPr>
            <w:noProof/>
          </w:rPr>
          <w:fldChar w:fldCharType="end"/>
        </w:r>
      </w:p>
    </w:sdtContent>
  </w:sdt>
  <w:p w14:paraId="56DC42C9" w14:textId="77777777" w:rsidR="007A1BB8" w:rsidRDefault="007A1B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5B1F"/>
    <w:multiLevelType w:val="hybridMultilevel"/>
    <w:tmpl w:val="2A3481AA"/>
    <w:lvl w:ilvl="0" w:tplc="AE6CE5B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E346D1"/>
    <w:multiLevelType w:val="hybridMultilevel"/>
    <w:tmpl w:val="B4E41FD4"/>
    <w:lvl w:ilvl="0" w:tplc="06E6FEE2">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397B"/>
    <w:multiLevelType w:val="hybridMultilevel"/>
    <w:tmpl w:val="26AA9E2E"/>
    <w:lvl w:ilvl="0" w:tplc="F9560B1A">
      <w:numFmt w:val="bullet"/>
      <w:lvlText w:val="-"/>
      <w:lvlJc w:val="left"/>
      <w:pPr>
        <w:ind w:left="1080" w:hanging="360"/>
      </w:pPr>
      <w:rPr>
        <w:rFonts w:ascii="Times New Roman" w:eastAsia="Arial"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235EB"/>
    <w:multiLevelType w:val="hybridMultilevel"/>
    <w:tmpl w:val="9D4C0A1E"/>
    <w:lvl w:ilvl="0" w:tplc="0772F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A429C"/>
    <w:multiLevelType w:val="hybridMultilevel"/>
    <w:tmpl w:val="FDA8E3F6"/>
    <w:lvl w:ilvl="0" w:tplc="A30687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66C5FE7"/>
    <w:multiLevelType w:val="hybridMultilevel"/>
    <w:tmpl w:val="9A287790"/>
    <w:lvl w:ilvl="0" w:tplc="D6D436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121B0"/>
    <w:multiLevelType w:val="hybridMultilevel"/>
    <w:tmpl w:val="2F043CFA"/>
    <w:lvl w:ilvl="0" w:tplc="1E4CC43E">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EB73A1"/>
    <w:multiLevelType w:val="hybridMultilevel"/>
    <w:tmpl w:val="1A6CF1F6"/>
    <w:lvl w:ilvl="0" w:tplc="D9F8A0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0A876F2"/>
    <w:multiLevelType w:val="hybridMultilevel"/>
    <w:tmpl w:val="7F5C5AF8"/>
    <w:lvl w:ilvl="0" w:tplc="DEE0E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3F6844"/>
    <w:multiLevelType w:val="hybridMultilevel"/>
    <w:tmpl w:val="4B9E72A6"/>
    <w:lvl w:ilvl="0" w:tplc="00E23C94">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4C72A3"/>
    <w:multiLevelType w:val="hybridMultilevel"/>
    <w:tmpl w:val="9A229248"/>
    <w:lvl w:ilvl="0" w:tplc="3BFCB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4172D9"/>
    <w:multiLevelType w:val="hybridMultilevel"/>
    <w:tmpl w:val="56C2BB4A"/>
    <w:lvl w:ilvl="0" w:tplc="E09AF5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CCE275F"/>
    <w:multiLevelType w:val="hybridMultilevel"/>
    <w:tmpl w:val="86364F20"/>
    <w:lvl w:ilvl="0" w:tplc="F1DAEBCC">
      <w:start w:val="2"/>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7151EA"/>
    <w:multiLevelType w:val="hybridMultilevel"/>
    <w:tmpl w:val="55A03EA6"/>
    <w:lvl w:ilvl="0" w:tplc="931AED9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4050E2"/>
    <w:multiLevelType w:val="hybridMultilevel"/>
    <w:tmpl w:val="8A28C832"/>
    <w:lvl w:ilvl="0" w:tplc="7766EADC">
      <w:start w:val="4"/>
      <w:numFmt w:val="bullet"/>
      <w:lvlText w:val="-"/>
      <w:lvlJc w:val="left"/>
      <w:pPr>
        <w:ind w:left="3240" w:hanging="360"/>
      </w:pPr>
      <w:rPr>
        <w:rFonts w:ascii="Times New Roman" w:eastAsia="Arial"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EAC5FEE"/>
    <w:multiLevelType w:val="hybridMultilevel"/>
    <w:tmpl w:val="D74AD138"/>
    <w:lvl w:ilvl="0" w:tplc="0E728B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05639B8"/>
    <w:multiLevelType w:val="hybridMultilevel"/>
    <w:tmpl w:val="C736F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41240"/>
    <w:multiLevelType w:val="hybridMultilevel"/>
    <w:tmpl w:val="0400F1CA"/>
    <w:lvl w:ilvl="0" w:tplc="52726FB6">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C3A77E8"/>
    <w:multiLevelType w:val="hybridMultilevel"/>
    <w:tmpl w:val="DAEE79C2"/>
    <w:lvl w:ilvl="0" w:tplc="E2ECF4F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63D4155A"/>
    <w:multiLevelType w:val="hybridMultilevel"/>
    <w:tmpl w:val="752ED70E"/>
    <w:lvl w:ilvl="0" w:tplc="42DEB09A">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6955370E"/>
    <w:multiLevelType w:val="hybridMultilevel"/>
    <w:tmpl w:val="D38E6E4A"/>
    <w:lvl w:ilvl="0" w:tplc="9FD8B5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15:restartNumberingAfterBreak="0">
    <w:nsid w:val="701F2AE7"/>
    <w:multiLevelType w:val="hybridMultilevel"/>
    <w:tmpl w:val="EBEAF1FC"/>
    <w:lvl w:ilvl="0" w:tplc="8C947F2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164AE"/>
    <w:multiLevelType w:val="hybridMultilevel"/>
    <w:tmpl w:val="DA3E0216"/>
    <w:lvl w:ilvl="0" w:tplc="8E165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8"/>
  </w:num>
  <w:num w:numId="3">
    <w:abstractNumId w:val="10"/>
  </w:num>
  <w:num w:numId="4">
    <w:abstractNumId w:val="12"/>
  </w:num>
  <w:num w:numId="5">
    <w:abstractNumId w:val="14"/>
  </w:num>
  <w:num w:numId="6">
    <w:abstractNumId w:val="7"/>
  </w:num>
  <w:num w:numId="7">
    <w:abstractNumId w:val="15"/>
  </w:num>
  <w:num w:numId="8">
    <w:abstractNumId w:val="11"/>
  </w:num>
  <w:num w:numId="9">
    <w:abstractNumId w:val="18"/>
  </w:num>
  <w:num w:numId="10">
    <w:abstractNumId w:val="17"/>
  </w:num>
  <w:num w:numId="11">
    <w:abstractNumId w:val="4"/>
  </w:num>
  <w:num w:numId="12">
    <w:abstractNumId w:val="2"/>
  </w:num>
  <w:num w:numId="13">
    <w:abstractNumId w:val="9"/>
  </w:num>
  <w:num w:numId="14">
    <w:abstractNumId w:val="5"/>
  </w:num>
  <w:num w:numId="15">
    <w:abstractNumId w:val="3"/>
  </w:num>
  <w:num w:numId="16">
    <w:abstractNumId w:val="0"/>
  </w:num>
  <w:num w:numId="17">
    <w:abstractNumId w:val="13"/>
  </w:num>
  <w:num w:numId="18">
    <w:abstractNumId w:val="22"/>
  </w:num>
  <w:num w:numId="19">
    <w:abstractNumId w:val="6"/>
  </w:num>
  <w:num w:numId="20">
    <w:abstractNumId w:val="21"/>
  </w:num>
  <w:num w:numId="21">
    <w:abstractNumId w:val="1"/>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67"/>
    <w:rsid w:val="00010CEE"/>
    <w:rsid w:val="000130F4"/>
    <w:rsid w:val="00013CE0"/>
    <w:rsid w:val="00014703"/>
    <w:rsid w:val="0001683C"/>
    <w:rsid w:val="00016E84"/>
    <w:rsid w:val="0001743B"/>
    <w:rsid w:val="000177C2"/>
    <w:rsid w:val="00017A73"/>
    <w:rsid w:val="000227CD"/>
    <w:rsid w:val="00022804"/>
    <w:rsid w:val="00023E65"/>
    <w:rsid w:val="000244B5"/>
    <w:rsid w:val="00025CBC"/>
    <w:rsid w:val="00026229"/>
    <w:rsid w:val="000266D6"/>
    <w:rsid w:val="000279DE"/>
    <w:rsid w:val="00027BDA"/>
    <w:rsid w:val="00032E9E"/>
    <w:rsid w:val="00032EA2"/>
    <w:rsid w:val="000379AA"/>
    <w:rsid w:val="00037A70"/>
    <w:rsid w:val="00037B79"/>
    <w:rsid w:val="000415D0"/>
    <w:rsid w:val="0004207D"/>
    <w:rsid w:val="00044953"/>
    <w:rsid w:val="00044F07"/>
    <w:rsid w:val="0004690D"/>
    <w:rsid w:val="000470A7"/>
    <w:rsid w:val="00047F5F"/>
    <w:rsid w:val="00051038"/>
    <w:rsid w:val="0005232C"/>
    <w:rsid w:val="00052851"/>
    <w:rsid w:val="000543BD"/>
    <w:rsid w:val="00055A44"/>
    <w:rsid w:val="00055F37"/>
    <w:rsid w:val="0006240F"/>
    <w:rsid w:val="0006336C"/>
    <w:rsid w:val="00065F50"/>
    <w:rsid w:val="0007186D"/>
    <w:rsid w:val="0007790A"/>
    <w:rsid w:val="000807B5"/>
    <w:rsid w:val="00082C00"/>
    <w:rsid w:val="00086597"/>
    <w:rsid w:val="0008684B"/>
    <w:rsid w:val="00087DBC"/>
    <w:rsid w:val="00090885"/>
    <w:rsid w:val="00092E51"/>
    <w:rsid w:val="000947F2"/>
    <w:rsid w:val="000953A5"/>
    <w:rsid w:val="0009601B"/>
    <w:rsid w:val="00096962"/>
    <w:rsid w:val="000A3C6A"/>
    <w:rsid w:val="000A410D"/>
    <w:rsid w:val="000A674A"/>
    <w:rsid w:val="000B05C3"/>
    <w:rsid w:val="000B0D63"/>
    <w:rsid w:val="000B3D86"/>
    <w:rsid w:val="000B69BE"/>
    <w:rsid w:val="000B7712"/>
    <w:rsid w:val="000B7DCA"/>
    <w:rsid w:val="000B7EB9"/>
    <w:rsid w:val="000C079A"/>
    <w:rsid w:val="000C314C"/>
    <w:rsid w:val="000C3BCF"/>
    <w:rsid w:val="000C6403"/>
    <w:rsid w:val="000C6DA5"/>
    <w:rsid w:val="000C7298"/>
    <w:rsid w:val="000D214F"/>
    <w:rsid w:val="000D30EE"/>
    <w:rsid w:val="000D31DE"/>
    <w:rsid w:val="000D7037"/>
    <w:rsid w:val="000E019B"/>
    <w:rsid w:val="000E1076"/>
    <w:rsid w:val="000E19A9"/>
    <w:rsid w:val="000E1F74"/>
    <w:rsid w:val="000E26C8"/>
    <w:rsid w:val="000E69C2"/>
    <w:rsid w:val="000E69F7"/>
    <w:rsid w:val="000E7933"/>
    <w:rsid w:val="000F0A69"/>
    <w:rsid w:val="000F1276"/>
    <w:rsid w:val="000F4B68"/>
    <w:rsid w:val="000F5621"/>
    <w:rsid w:val="000F69DB"/>
    <w:rsid w:val="000F7FE7"/>
    <w:rsid w:val="001001E0"/>
    <w:rsid w:val="00101245"/>
    <w:rsid w:val="00101ECA"/>
    <w:rsid w:val="001024EF"/>
    <w:rsid w:val="0010274F"/>
    <w:rsid w:val="0010368C"/>
    <w:rsid w:val="001038B8"/>
    <w:rsid w:val="001051E0"/>
    <w:rsid w:val="00107956"/>
    <w:rsid w:val="00107CF5"/>
    <w:rsid w:val="001101CE"/>
    <w:rsid w:val="001122FD"/>
    <w:rsid w:val="00113FB8"/>
    <w:rsid w:val="001150C6"/>
    <w:rsid w:val="0011628C"/>
    <w:rsid w:val="001166A1"/>
    <w:rsid w:val="00121252"/>
    <w:rsid w:val="001218AD"/>
    <w:rsid w:val="0012300C"/>
    <w:rsid w:val="00123A61"/>
    <w:rsid w:val="00125992"/>
    <w:rsid w:val="00127405"/>
    <w:rsid w:val="00127476"/>
    <w:rsid w:val="00130CD6"/>
    <w:rsid w:val="00133D1D"/>
    <w:rsid w:val="001348FA"/>
    <w:rsid w:val="00140407"/>
    <w:rsid w:val="001411D5"/>
    <w:rsid w:val="001426D8"/>
    <w:rsid w:val="00145930"/>
    <w:rsid w:val="001471C8"/>
    <w:rsid w:val="00147F85"/>
    <w:rsid w:val="001520EF"/>
    <w:rsid w:val="00155199"/>
    <w:rsid w:val="0016064C"/>
    <w:rsid w:val="00166F3F"/>
    <w:rsid w:val="00172530"/>
    <w:rsid w:val="00172C64"/>
    <w:rsid w:val="00173CD4"/>
    <w:rsid w:val="00175AF5"/>
    <w:rsid w:val="00177024"/>
    <w:rsid w:val="00181194"/>
    <w:rsid w:val="00181295"/>
    <w:rsid w:val="001817A4"/>
    <w:rsid w:val="00184361"/>
    <w:rsid w:val="00184E9A"/>
    <w:rsid w:val="0019128A"/>
    <w:rsid w:val="0019148C"/>
    <w:rsid w:val="00195D16"/>
    <w:rsid w:val="00195DCA"/>
    <w:rsid w:val="0019725A"/>
    <w:rsid w:val="00197D10"/>
    <w:rsid w:val="00197DAF"/>
    <w:rsid w:val="001A247C"/>
    <w:rsid w:val="001A2CC2"/>
    <w:rsid w:val="001A380A"/>
    <w:rsid w:val="001A429A"/>
    <w:rsid w:val="001B0554"/>
    <w:rsid w:val="001B1781"/>
    <w:rsid w:val="001B191A"/>
    <w:rsid w:val="001B19A5"/>
    <w:rsid w:val="001B22DC"/>
    <w:rsid w:val="001B42F3"/>
    <w:rsid w:val="001B449C"/>
    <w:rsid w:val="001B791D"/>
    <w:rsid w:val="001C0C36"/>
    <w:rsid w:val="001C34B7"/>
    <w:rsid w:val="001C514D"/>
    <w:rsid w:val="001C5E2E"/>
    <w:rsid w:val="001C7291"/>
    <w:rsid w:val="001D0BEC"/>
    <w:rsid w:val="001D4F77"/>
    <w:rsid w:val="001D70F3"/>
    <w:rsid w:val="001E0387"/>
    <w:rsid w:val="001E0B3B"/>
    <w:rsid w:val="001E3C7C"/>
    <w:rsid w:val="001E47B2"/>
    <w:rsid w:val="001E53BE"/>
    <w:rsid w:val="001E56E9"/>
    <w:rsid w:val="001E6C81"/>
    <w:rsid w:val="001F04E4"/>
    <w:rsid w:val="001F151D"/>
    <w:rsid w:val="001F18A5"/>
    <w:rsid w:val="001F1D90"/>
    <w:rsid w:val="001F2101"/>
    <w:rsid w:val="001F2D4F"/>
    <w:rsid w:val="001F353C"/>
    <w:rsid w:val="001F5A63"/>
    <w:rsid w:val="001F695F"/>
    <w:rsid w:val="00200A40"/>
    <w:rsid w:val="00200CBF"/>
    <w:rsid w:val="00201425"/>
    <w:rsid w:val="00203856"/>
    <w:rsid w:val="00204E46"/>
    <w:rsid w:val="00213494"/>
    <w:rsid w:val="00214BEE"/>
    <w:rsid w:val="00214C4C"/>
    <w:rsid w:val="00216CEF"/>
    <w:rsid w:val="002248CF"/>
    <w:rsid w:val="0022538E"/>
    <w:rsid w:val="0022556B"/>
    <w:rsid w:val="00225F10"/>
    <w:rsid w:val="0022684F"/>
    <w:rsid w:val="00226DB3"/>
    <w:rsid w:val="00226DB9"/>
    <w:rsid w:val="0022798B"/>
    <w:rsid w:val="00227C98"/>
    <w:rsid w:val="0023153A"/>
    <w:rsid w:val="00232D98"/>
    <w:rsid w:val="00233C47"/>
    <w:rsid w:val="00234C60"/>
    <w:rsid w:val="00237BBE"/>
    <w:rsid w:val="00237D1E"/>
    <w:rsid w:val="00242631"/>
    <w:rsid w:val="00242B14"/>
    <w:rsid w:val="00243C29"/>
    <w:rsid w:val="0024569B"/>
    <w:rsid w:val="00246B56"/>
    <w:rsid w:val="00246E4F"/>
    <w:rsid w:val="00247BC0"/>
    <w:rsid w:val="00253294"/>
    <w:rsid w:val="00253585"/>
    <w:rsid w:val="002535B8"/>
    <w:rsid w:val="0025459A"/>
    <w:rsid w:val="00255BC2"/>
    <w:rsid w:val="0025770E"/>
    <w:rsid w:val="00262575"/>
    <w:rsid w:val="002628A4"/>
    <w:rsid w:val="0026508C"/>
    <w:rsid w:val="0026576F"/>
    <w:rsid w:val="002664D6"/>
    <w:rsid w:val="00266832"/>
    <w:rsid w:val="00267B22"/>
    <w:rsid w:val="002734FF"/>
    <w:rsid w:val="0027458B"/>
    <w:rsid w:val="00275BA2"/>
    <w:rsid w:val="00277F38"/>
    <w:rsid w:val="00280FE1"/>
    <w:rsid w:val="00281085"/>
    <w:rsid w:val="002812DF"/>
    <w:rsid w:val="00281BDC"/>
    <w:rsid w:val="00281D66"/>
    <w:rsid w:val="00283887"/>
    <w:rsid w:val="0028663A"/>
    <w:rsid w:val="00286B79"/>
    <w:rsid w:val="00290362"/>
    <w:rsid w:val="0029072F"/>
    <w:rsid w:val="00291770"/>
    <w:rsid w:val="00291D9A"/>
    <w:rsid w:val="0029353F"/>
    <w:rsid w:val="00293923"/>
    <w:rsid w:val="00293F26"/>
    <w:rsid w:val="0029496D"/>
    <w:rsid w:val="00294F05"/>
    <w:rsid w:val="00295B5C"/>
    <w:rsid w:val="00296817"/>
    <w:rsid w:val="002968F8"/>
    <w:rsid w:val="002A0F7A"/>
    <w:rsid w:val="002A40A0"/>
    <w:rsid w:val="002A55E9"/>
    <w:rsid w:val="002A7E3C"/>
    <w:rsid w:val="002B08B2"/>
    <w:rsid w:val="002B2B5D"/>
    <w:rsid w:val="002B647F"/>
    <w:rsid w:val="002C2AD6"/>
    <w:rsid w:val="002C43BC"/>
    <w:rsid w:val="002C4D55"/>
    <w:rsid w:val="002C5AD2"/>
    <w:rsid w:val="002C7AE7"/>
    <w:rsid w:val="002D488B"/>
    <w:rsid w:val="002D60D3"/>
    <w:rsid w:val="002D64EF"/>
    <w:rsid w:val="002D72A4"/>
    <w:rsid w:val="002D7785"/>
    <w:rsid w:val="002E2047"/>
    <w:rsid w:val="002E2F71"/>
    <w:rsid w:val="002E4C34"/>
    <w:rsid w:val="002F08E7"/>
    <w:rsid w:val="002F3D03"/>
    <w:rsid w:val="002F6864"/>
    <w:rsid w:val="002F7B0B"/>
    <w:rsid w:val="0030054E"/>
    <w:rsid w:val="00300B88"/>
    <w:rsid w:val="003015DC"/>
    <w:rsid w:val="00302691"/>
    <w:rsid w:val="00303559"/>
    <w:rsid w:val="0030387A"/>
    <w:rsid w:val="003049B7"/>
    <w:rsid w:val="00304DA9"/>
    <w:rsid w:val="00306BA9"/>
    <w:rsid w:val="00310759"/>
    <w:rsid w:val="00311821"/>
    <w:rsid w:val="003160B2"/>
    <w:rsid w:val="00321BBE"/>
    <w:rsid w:val="00324A09"/>
    <w:rsid w:val="00325276"/>
    <w:rsid w:val="00325FCA"/>
    <w:rsid w:val="003269A3"/>
    <w:rsid w:val="0032764C"/>
    <w:rsid w:val="00331905"/>
    <w:rsid w:val="0033316C"/>
    <w:rsid w:val="0033356F"/>
    <w:rsid w:val="0033644A"/>
    <w:rsid w:val="003370E2"/>
    <w:rsid w:val="003411B8"/>
    <w:rsid w:val="00341D68"/>
    <w:rsid w:val="0034280D"/>
    <w:rsid w:val="00344B10"/>
    <w:rsid w:val="00345D6E"/>
    <w:rsid w:val="00346D6D"/>
    <w:rsid w:val="00347CC6"/>
    <w:rsid w:val="00351610"/>
    <w:rsid w:val="00353D28"/>
    <w:rsid w:val="00354C3C"/>
    <w:rsid w:val="00355321"/>
    <w:rsid w:val="00356B55"/>
    <w:rsid w:val="003600CE"/>
    <w:rsid w:val="00361642"/>
    <w:rsid w:val="00362775"/>
    <w:rsid w:val="00365A35"/>
    <w:rsid w:val="00371175"/>
    <w:rsid w:val="0037347B"/>
    <w:rsid w:val="003743E1"/>
    <w:rsid w:val="00377DCE"/>
    <w:rsid w:val="0038236B"/>
    <w:rsid w:val="00383264"/>
    <w:rsid w:val="003838C3"/>
    <w:rsid w:val="00384A48"/>
    <w:rsid w:val="00386573"/>
    <w:rsid w:val="003867D2"/>
    <w:rsid w:val="00386A6E"/>
    <w:rsid w:val="003870F2"/>
    <w:rsid w:val="00390843"/>
    <w:rsid w:val="003929FC"/>
    <w:rsid w:val="00395A4C"/>
    <w:rsid w:val="00396A51"/>
    <w:rsid w:val="00397498"/>
    <w:rsid w:val="00397E59"/>
    <w:rsid w:val="003A0DE0"/>
    <w:rsid w:val="003A240C"/>
    <w:rsid w:val="003A25AF"/>
    <w:rsid w:val="003A447B"/>
    <w:rsid w:val="003A76B8"/>
    <w:rsid w:val="003A7F43"/>
    <w:rsid w:val="003B0729"/>
    <w:rsid w:val="003B0865"/>
    <w:rsid w:val="003B3318"/>
    <w:rsid w:val="003B4A7B"/>
    <w:rsid w:val="003B4FCD"/>
    <w:rsid w:val="003B5748"/>
    <w:rsid w:val="003B5951"/>
    <w:rsid w:val="003C43E5"/>
    <w:rsid w:val="003C6063"/>
    <w:rsid w:val="003D24B6"/>
    <w:rsid w:val="003D6F5C"/>
    <w:rsid w:val="003E290E"/>
    <w:rsid w:val="003E78D6"/>
    <w:rsid w:val="003F0D69"/>
    <w:rsid w:val="003F1A16"/>
    <w:rsid w:val="003F3AC3"/>
    <w:rsid w:val="003F4DC6"/>
    <w:rsid w:val="003F597F"/>
    <w:rsid w:val="003F5BE5"/>
    <w:rsid w:val="00401824"/>
    <w:rsid w:val="00401A54"/>
    <w:rsid w:val="00401BA5"/>
    <w:rsid w:val="00402298"/>
    <w:rsid w:val="00402626"/>
    <w:rsid w:val="00407336"/>
    <w:rsid w:val="0041054E"/>
    <w:rsid w:val="00410F88"/>
    <w:rsid w:val="004116F1"/>
    <w:rsid w:val="00414B85"/>
    <w:rsid w:val="00414C8D"/>
    <w:rsid w:val="0041798F"/>
    <w:rsid w:val="004201DF"/>
    <w:rsid w:val="0042023C"/>
    <w:rsid w:val="004219F1"/>
    <w:rsid w:val="00422151"/>
    <w:rsid w:val="0042286F"/>
    <w:rsid w:val="00424E85"/>
    <w:rsid w:val="004265D5"/>
    <w:rsid w:val="00426894"/>
    <w:rsid w:val="00426C87"/>
    <w:rsid w:val="0043280B"/>
    <w:rsid w:val="00433AD9"/>
    <w:rsid w:val="0043617B"/>
    <w:rsid w:val="00437E81"/>
    <w:rsid w:val="00440F6D"/>
    <w:rsid w:val="00445570"/>
    <w:rsid w:val="00446BC2"/>
    <w:rsid w:val="00446D50"/>
    <w:rsid w:val="004512A7"/>
    <w:rsid w:val="004529A5"/>
    <w:rsid w:val="00452B58"/>
    <w:rsid w:val="00453196"/>
    <w:rsid w:val="004567A4"/>
    <w:rsid w:val="00457705"/>
    <w:rsid w:val="004579E2"/>
    <w:rsid w:val="0046021B"/>
    <w:rsid w:val="00461389"/>
    <w:rsid w:val="004628D9"/>
    <w:rsid w:val="00463896"/>
    <w:rsid w:val="00463D1D"/>
    <w:rsid w:val="00463DC0"/>
    <w:rsid w:val="00465345"/>
    <w:rsid w:val="00465F40"/>
    <w:rsid w:val="004703BC"/>
    <w:rsid w:val="00470DEB"/>
    <w:rsid w:val="004723F7"/>
    <w:rsid w:val="00475E45"/>
    <w:rsid w:val="00480D4D"/>
    <w:rsid w:val="00480D89"/>
    <w:rsid w:val="00483AE0"/>
    <w:rsid w:val="004846A2"/>
    <w:rsid w:val="004846FA"/>
    <w:rsid w:val="00484A06"/>
    <w:rsid w:val="00484A71"/>
    <w:rsid w:val="00486DBE"/>
    <w:rsid w:val="004874BB"/>
    <w:rsid w:val="004910B6"/>
    <w:rsid w:val="004929AB"/>
    <w:rsid w:val="00492FDA"/>
    <w:rsid w:val="00495ED2"/>
    <w:rsid w:val="0049670A"/>
    <w:rsid w:val="00496DAC"/>
    <w:rsid w:val="0049794E"/>
    <w:rsid w:val="004A1B22"/>
    <w:rsid w:val="004A281E"/>
    <w:rsid w:val="004A580C"/>
    <w:rsid w:val="004B15A9"/>
    <w:rsid w:val="004B56D7"/>
    <w:rsid w:val="004C1EA5"/>
    <w:rsid w:val="004C2C59"/>
    <w:rsid w:val="004C3179"/>
    <w:rsid w:val="004C39BD"/>
    <w:rsid w:val="004C5C69"/>
    <w:rsid w:val="004C6CC7"/>
    <w:rsid w:val="004D0267"/>
    <w:rsid w:val="004D1A0E"/>
    <w:rsid w:val="004D4AA0"/>
    <w:rsid w:val="004D6C4B"/>
    <w:rsid w:val="004E2507"/>
    <w:rsid w:val="004E2D8D"/>
    <w:rsid w:val="004F23A6"/>
    <w:rsid w:val="004F2841"/>
    <w:rsid w:val="004F2D1F"/>
    <w:rsid w:val="004F2F81"/>
    <w:rsid w:val="004F3D14"/>
    <w:rsid w:val="004F42B3"/>
    <w:rsid w:val="004F4AD4"/>
    <w:rsid w:val="004F6F66"/>
    <w:rsid w:val="004F7137"/>
    <w:rsid w:val="00502257"/>
    <w:rsid w:val="00503655"/>
    <w:rsid w:val="00505D36"/>
    <w:rsid w:val="005105DB"/>
    <w:rsid w:val="005126B7"/>
    <w:rsid w:val="005149E3"/>
    <w:rsid w:val="005152DD"/>
    <w:rsid w:val="00515578"/>
    <w:rsid w:val="00515B1B"/>
    <w:rsid w:val="0052345E"/>
    <w:rsid w:val="00524378"/>
    <w:rsid w:val="00524635"/>
    <w:rsid w:val="00524A89"/>
    <w:rsid w:val="00526473"/>
    <w:rsid w:val="005264B8"/>
    <w:rsid w:val="0052663A"/>
    <w:rsid w:val="00530AF1"/>
    <w:rsid w:val="00531A2C"/>
    <w:rsid w:val="00532586"/>
    <w:rsid w:val="005327FF"/>
    <w:rsid w:val="00532F27"/>
    <w:rsid w:val="005337A9"/>
    <w:rsid w:val="005343E8"/>
    <w:rsid w:val="00535558"/>
    <w:rsid w:val="00535561"/>
    <w:rsid w:val="00536381"/>
    <w:rsid w:val="00536B3F"/>
    <w:rsid w:val="00542198"/>
    <w:rsid w:val="0055030F"/>
    <w:rsid w:val="00550369"/>
    <w:rsid w:val="00550473"/>
    <w:rsid w:val="00550E6F"/>
    <w:rsid w:val="00551ADE"/>
    <w:rsid w:val="00555116"/>
    <w:rsid w:val="00555672"/>
    <w:rsid w:val="00555FB0"/>
    <w:rsid w:val="0055628B"/>
    <w:rsid w:val="00560EA9"/>
    <w:rsid w:val="00561044"/>
    <w:rsid w:val="00562183"/>
    <w:rsid w:val="00565999"/>
    <w:rsid w:val="00565F4D"/>
    <w:rsid w:val="00566072"/>
    <w:rsid w:val="005719B9"/>
    <w:rsid w:val="0057246F"/>
    <w:rsid w:val="00572C52"/>
    <w:rsid w:val="005738CB"/>
    <w:rsid w:val="00574DD7"/>
    <w:rsid w:val="00576E54"/>
    <w:rsid w:val="0057786B"/>
    <w:rsid w:val="00580141"/>
    <w:rsid w:val="00582F59"/>
    <w:rsid w:val="0058628E"/>
    <w:rsid w:val="005865EF"/>
    <w:rsid w:val="00587C95"/>
    <w:rsid w:val="00592A68"/>
    <w:rsid w:val="00592A70"/>
    <w:rsid w:val="00593900"/>
    <w:rsid w:val="005940BF"/>
    <w:rsid w:val="005963E6"/>
    <w:rsid w:val="005A769F"/>
    <w:rsid w:val="005B2A41"/>
    <w:rsid w:val="005B4B4A"/>
    <w:rsid w:val="005B536F"/>
    <w:rsid w:val="005B6A8E"/>
    <w:rsid w:val="005C09DD"/>
    <w:rsid w:val="005C1DF0"/>
    <w:rsid w:val="005C323A"/>
    <w:rsid w:val="005C67FC"/>
    <w:rsid w:val="005C6855"/>
    <w:rsid w:val="005C78A2"/>
    <w:rsid w:val="005C7DAA"/>
    <w:rsid w:val="005D14CD"/>
    <w:rsid w:val="005D181B"/>
    <w:rsid w:val="005D2B1B"/>
    <w:rsid w:val="005E0482"/>
    <w:rsid w:val="005E13F6"/>
    <w:rsid w:val="005E1D92"/>
    <w:rsid w:val="005E3BBF"/>
    <w:rsid w:val="005E43EC"/>
    <w:rsid w:val="005E51C7"/>
    <w:rsid w:val="005E7433"/>
    <w:rsid w:val="005F0533"/>
    <w:rsid w:val="005F062E"/>
    <w:rsid w:val="005F11C5"/>
    <w:rsid w:val="005F4034"/>
    <w:rsid w:val="005F427C"/>
    <w:rsid w:val="005F6ED1"/>
    <w:rsid w:val="006039B8"/>
    <w:rsid w:val="0060422D"/>
    <w:rsid w:val="0060469A"/>
    <w:rsid w:val="00605950"/>
    <w:rsid w:val="00606325"/>
    <w:rsid w:val="00606C9F"/>
    <w:rsid w:val="00611A46"/>
    <w:rsid w:val="006123CB"/>
    <w:rsid w:val="00612C0F"/>
    <w:rsid w:val="00613013"/>
    <w:rsid w:val="00613138"/>
    <w:rsid w:val="006137E7"/>
    <w:rsid w:val="00620513"/>
    <w:rsid w:val="006206ED"/>
    <w:rsid w:val="00620879"/>
    <w:rsid w:val="006241BE"/>
    <w:rsid w:val="006244D3"/>
    <w:rsid w:val="0063077A"/>
    <w:rsid w:val="00630C98"/>
    <w:rsid w:val="006311CC"/>
    <w:rsid w:val="00632147"/>
    <w:rsid w:val="00635F0F"/>
    <w:rsid w:val="00643705"/>
    <w:rsid w:val="00646483"/>
    <w:rsid w:val="00651459"/>
    <w:rsid w:val="006627C5"/>
    <w:rsid w:val="00665086"/>
    <w:rsid w:val="00665E93"/>
    <w:rsid w:val="00666BA6"/>
    <w:rsid w:val="00672FF3"/>
    <w:rsid w:val="006744DB"/>
    <w:rsid w:val="00675A84"/>
    <w:rsid w:val="006761D7"/>
    <w:rsid w:val="00681EE9"/>
    <w:rsid w:val="00682A8D"/>
    <w:rsid w:val="006858B9"/>
    <w:rsid w:val="00686DA0"/>
    <w:rsid w:val="00686F63"/>
    <w:rsid w:val="0069140E"/>
    <w:rsid w:val="006A112E"/>
    <w:rsid w:val="006A21BB"/>
    <w:rsid w:val="006A2795"/>
    <w:rsid w:val="006A5E8F"/>
    <w:rsid w:val="006A7179"/>
    <w:rsid w:val="006A785D"/>
    <w:rsid w:val="006B457E"/>
    <w:rsid w:val="006B5925"/>
    <w:rsid w:val="006B6AD0"/>
    <w:rsid w:val="006B7A8B"/>
    <w:rsid w:val="006C12CF"/>
    <w:rsid w:val="006C186D"/>
    <w:rsid w:val="006C24E6"/>
    <w:rsid w:val="006C4579"/>
    <w:rsid w:val="006C47EC"/>
    <w:rsid w:val="006C4807"/>
    <w:rsid w:val="006C51AF"/>
    <w:rsid w:val="006C618D"/>
    <w:rsid w:val="006D0374"/>
    <w:rsid w:val="006D1E36"/>
    <w:rsid w:val="006D2208"/>
    <w:rsid w:val="006E2FFB"/>
    <w:rsid w:val="006E41D4"/>
    <w:rsid w:val="006E5337"/>
    <w:rsid w:val="006E69E2"/>
    <w:rsid w:val="006E70A9"/>
    <w:rsid w:val="006F2CFC"/>
    <w:rsid w:val="006F42D2"/>
    <w:rsid w:val="006F6AD5"/>
    <w:rsid w:val="00700552"/>
    <w:rsid w:val="0070064B"/>
    <w:rsid w:val="00703A3A"/>
    <w:rsid w:val="00710046"/>
    <w:rsid w:val="0071191E"/>
    <w:rsid w:val="00713E00"/>
    <w:rsid w:val="00714399"/>
    <w:rsid w:val="007171AA"/>
    <w:rsid w:val="00720621"/>
    <w:rsid w:val="007234E4"/>
    <w:rsid w:val="00725194"/>
    <w:rsid w:val="00727C7A"/>
    <w:rsid w:val="00735E1C"/>
    <w:rsid w:val="00736044"/>
    <w:rsid w:val="0073719C"/>
    <w:rsid w:val="00743D6C"/>
    <w:rsid w:val="00745389"/>
    <w:rsid w:val="00745A8A"/>
    <w:rsid w:val="0074662E"/>
    <w:rsid w:val="00750501"/>
    <w:rsid w:val="00752884"/>
    <w:rsid w:val="00755C2E"/>
    <w:rsid w:val="0075620E"/>
    <w:rsid w:val="00760E03"/>
    <w:rsid w:val="0076378C"/>
    <w:rsid w:val="00765036"/>
    <w:rsid w:val="007651BC"/>
    <w:rsid w:val="00766F65"/>
    <w:rsid w:val="007678E2"/>
    <w:rsid w:val="00770BA0"/>
    <w:rsid w:val="00775209"/>
    <w:rsid w:val="007824EF"/>
    <w:rsid w:val="0078433F"/>
    <w:rsid w:val="00785D12"/>
    <w:rsid w:val="007867FD"/>
    <w:rsid w:val="007902D4"/>
    <w:rsid w:val="00790FEB"/>
    <w:rsid w:val="00793FC4"/>
    <w:rsid w:val="00794189"/>
    <w:rsid w:val="00794E28"/>
    <w:rsid w:val="007951F3"/>
    <w:rsid w:val="007977BA"/>
    <w:rsid w:val="007A0462"/>
    <w:rsid w:val="007A06E4"/>
    <w:rsid w:val="007A1583"/>
    <w:rsid w:val="007A1BB8"/>
    <w:rsid w:val="007A67E2"/>
    <w:rsid w:val="007B0209"/>
    <w:rsid w:val="007B04CB"/>
    <w:rsid w:val="007B28C4"/>
    <w:rsid w:val="007B510C"/>
    <w:rsid w:val="007B7F30"/>
    <w:rsid w:val="007C6EC6"/>
    <w:rsid w:val="007D0709"/>
    <w:rsid w:val="007D0E62"/>
    <w:rsid w:val="007D0F52"/>
    <w:rsid w:val="007D4135"/>
    <w:rsid w:val="007D7C99"/>
    <w:rsid w:val="007E23D4"/>
    <w:rsid w:val="007E4190"/>
    <w:rsid w:val="007E55BB"/>
    <w:rsid w:val="007E607D"/>
    <w:rsid w:val="007E668D"/>
    <w:rsid w:val="007F108A"/>
    <w:rsid w:val="007F54F9"/>
    <w:rsid w:val="007F57C1"/>
    <w:rsid w:val="007F5FB9"/>
    <w:rsid w:val="00802A28"/>
    <w:rsid w:val="00804088"/>
    <w:rsid w:val="00804CDE"/>
    <w:rsid w:val="008057D9"/>
    <w:rsid w:val="008073F2"/>
    <w:rsid w:val="00812B9E"/>
    <w:rsid w:val="0081300A"/>
    <w:rsid w:val="00816780"/>
    <w:rsid w:val="00820F24"/>
    <w:rsid w:val="00824BC3"/>
    <w:rsid w:val="008259F2"/>
    <w:rsid w:val="0082655D"/>
    <w:rsid w:val="00826D0F"/>
    <w:rsid w:val="008271FC"/>
    <w:rsid w:val="00827270"/>
    <w:rsid w:val="0082753F"/>
    <w:rsid w:val="008309C5"/>
    <w:rsid w:val="00830AEE"/>
    <w:rsid w:val="00832AF5"/>
    <w:rsid w:val="0083530F"/>
    <w:rsid w:val="00835D11"/>
    <w:rsid w:val="00841111"/>
    <w:rsid w:val="008457E5"/>
    <w:rsid w:val="0084581E"/>
    <w:rsid w:val="00845F7F"/>
    <w:rsid w:val="00847020"/>
    <w:rsid w:val="008559D3"/>
    <w:rsid w:val="00855AE2"/>
    <w:rsid w:val="00856851"/>
    <w:rsid w:val="0086016B"/>
    <w:rsid w:val="00860735"/>
    <w:rsid w:val="00861E59"/>
    <w:rsid w:val="008625D1"/>
    <w:rsid w:val="008633F3"/>
    <w:rsid w:val="008645CD"/>
    <w:rsid w:val="00865AC0"/>
    <w:rsid w:val="00866D95"/>
    <w:rsid w:val="0086715F"/>
    <w:rsid w:val="00873360"/>
    <w:rsid w:val="00877705"/>
    <w:rsid w:val="00881880"/>
    <w:rsid w:val="00881D88"/>
    <w:rsid w:val="008847E9"/>
    <w:rsid w:val="00885FB5"/>
    <w:rsid w:val="00886686"/>
    <w:rsid w:val="0088680C"/>
    <w:rsid w:val="008874CB"/>
    <w:rsid w:val="00890838"/>
    <w:rsid w:val="00890947"/>
    <w:rsid w:val="00890F23"/>
    <w:rsid w:val="00891A11"/>
    <w:rsid w:val="00897225"/>
    <w:rsid w:val="0089733D"/>
    <w:rsid w:val="008A2FBC"/>
    <w:rsid w:val="008A522F"/>
    <w:rsid w:val="008A5C8D"/>
    <w:rsid w:val="008A65C5"/>
    <w:rsid w:val="008A6F84"/>
    <w:rsid w:val="008A7553"/>
    <w:rsid w:val="008B1117"/>
    <w:rsid w:val="008B1944"/>
    <w:rsid w:val="008B38EA"/>
    <w:rsid w:val="008B44B6"/>
    <w:rsid w:val="008B5CBF"/>
    <w:rsid w:val="008B61AF"/>
    <w:rsid w:val="008B6FC5"/>
    <w:rsid w:val="008B7838"/>
    <w:rsid w:val="008C1971"/>
    <w:rsid w:val="008C21DB"/>
    <w:rsid w:val="008C2C12"/>
    <w:rsid w:val="008C44CE"/>
    <w:rsid w:val="008C7F35"/>
    <w:rsid w:val="008D0C09"/>
    <w:rsid w:val="008D268E"/>
    <w:rsid w:val="008D2739"/>
    <w:rsid w:val="008D71C7"/>
    <w:rsid w:val="008E07B4"/>
    <w:rsid w:val="008E0EC6"/>
    <w:rsid w:val="008E232C"/>
    <w:rsid w:val="008E2644"/>
    <w:rsid w:val="008E2E95"/>
    <w:rsid w:val="008F38E7"/>
    <w:rsid w:val="008F5EEB"/>
    <w:rsid w:val="009026BF"/>
    <w:rsid w:val="00902FBD"/>
    <w:rsid w:val="00906EAE"/>
    <w:rsid w:val="0091000C"/>
    <w:rsid w:val="00910827"/>
    <w:rsid w:val="0091141B"/>
    <w:rsid w:val="00913290"/>
    <w:rsid w:val="00913851"/>
    <w:rsid w:val="00913922"/>
    <w:rsid w:val="00915A0F"/>
    <w:rsid w:val="00916D80"/>
    <w:rsid w:val="00920F61"/>
    <w:rsid w:val="00921D6F"/>
    <w:rsid w:val="00922F4D"/>
    <w:rsid w:val="00924B0F"/>
    <w:rsid w:val="009316A1"/>
    <w:rsid w:val="009368EF"/>
    <w:rsid w:val="00936B4D"/>
    <w:rsid w:val="009417B4"/>
    <w:rsid w:val="00942615"/>
    <w:rsid w:val="009434B5"/>
    <w:rsid w:val="00946529"/>
    <w:rsid w:val="00947A2A"/>
    <w:rsid w:val="009522F9"/>
    <w:rsid w:val="00952D48"/>
    <w:rsid w:val="00952E5D"/>
    <w:rsid w:val="00953AC5"/>
    <w:rsid w:val="009541F1"/>
    <w:rsid w:val="0095530B"/>
    <w:rsid w:val="009602BE"/>
    <w:rsid w:val="00960547"/>
    <w:rsid w:val="0096508A"/>
    <w:rsid w:val="00967F14"/>
    <w:rsid w:val="00971BB3"/>
    <w:rsid w:val="00973C96"/>
    <w:rsid w:val="0097432C"/>
    <w:rsid w:val="009766F9"/>
    <w:rsid w:val="009802E6"/>
    <w:rsid w:val="009806AF"/>
    <w:rsid w:val="009810B9"/>
    <w:rsid w:val="00981F94"/>
    <w:rsid w:val="00983ED1"/>
    <w:rsid w:val="00986524"/>
    <w:rsid w:val="00987B93"/>
    <w:rsid w:val="00992973"/>
    <w:rsid w:val="00992CA6"/>
    <w:rsid w:val="009A04A4"/>
    <w:rsid w:val="009A05D4"/>
    <w:rsid w:val="009A0EA6"/>
    <w:rsid w:val="009A2F9A"/>
    <w:rsid w:val="009B1636"/>
    <w:rsid w:val="009B1F7B"/>
    <w:rsid w:val="009B5356"/>
    <w:rsid w:val="009C013F"/>
    <w:rsid w:val="009C087C"/>
    <w:rsid w:val="009C1BBF"/>
    <w:rsid w:val="009C46CA"/>
    <w:rsid w:val="009C588A"/>
    <w:rsid w:val="009C5D82"/>
    <w:rsid w:val="009D29C7"/>
    <w:rsid w:val="009D435A"/>
    <w:rsid w:val="009D5135"/>
    <w:rsid w:val="009D757E"/>
    <w:rsid w:val="009D7DE6"/>
    <w:rsid w:val="009E0831"/>
    <w:rsid w:val="009E3D7E"/>
    <w:rsid w:val="009E63D1"/>
    <w:rsid w:val="009E6DF3"/>
    <w:rsid w:val="009E6FFE"/>
    <w:rsid w:val="009E75B4"/>
    <w:rsid w:val="009F00FE"/>
    <w:rsid w:val="009F05F1"/>
    <w:rsid w:val="009F0A0C"/>
    <w:rsid w:val="009F0D6F"/>
    <w:rsid w:val="009F2E18"/>
    <w:rsid w:val="009F45CB"/>
    <w:rsid w:val="009F4812"/>
    <w:rsid w:val="009F6182"/>
    <w:rsid w:val="009F6856"/>
    <w:rsid w:val="009F71A2"/>
    <w:rsid w:val="00A00C4F"/>
    <w:rsid w:val="00A01B84"/>
    <w:rsid w:val="00A02217"/>
    <w:rsid w:val="00A0234D"/>
    <w:rsid w:val="00A02639"/>
    <w:rsid w:val="00A03FDD"/>
    <w:rsid w:val="00A04997"/>
    <w:rsid w:val="00A0576C"/>
    <w:rsid w:val="00A06093"/>
    <w:rsid w:val="00A07004"/>
    <w:rsid w:val="00A07767"/>
    <w:rsid w:val="00A10D57"/>
    <w:rsid w:val="00A119AB"/>
    <w:rsid w:val="00A1222F"/>
    <w:rsid w:val="00A12AA0"/>
    <w:rsid w:val="00A17BB9"/>
    <w:rsid w:val="00A249B8"/>
    <w:rsid w:val="00A250DB"/>
    <w:rsid w:val="00A262B5"/>
    <w:rsid w:val="00A269EB"/>
    <w:rsid w:val="00A30885"/>
    <w:rsid w:val="00A3132B"/>
    <w:rsid w:val="00A32A25"/>
    <w:rsid w:val="00A3573A"/>
    <w:rsid w:val="00A373F4"/>
    <w:rsid w:val="00A41F94"/>
    <w:rsid w:val="00A42D19"/>
    <w:rsid w:val="00A445FA"/>
    <w:rsid w:val="00A4634D"/>
    <w:rsid w:val="00A5022D"/>
    <w:rsid w:val="00A50B97"/>
    <w:rsid w:val="00A50F28"/>
    <w:rsid w:val="00A5153D"/>
    <w:rsid w:val="00A53718"/>
    <w:rsid w:val="00A53A09"/>
    <w:rsid w:val="00A54550"/>
    <w:rsid w:val="00A54620"/>
    <w:rsid w:val="00A5690A"/>
    <w:rsid w:val="00A619FA"/>
    <w:rsid w:val="00A65FBE"/>
    <w:rsid w:val="00A67E7E"/>
    <w:rsid w:val="00A7009E"/>
    <w:rsid w:val="00A71AF7"/>
    <w:rsid w:val="00A80D64"/>
    <w:rsid w:val="00A86794"/>
    <w:rsid w:val="00A86D8F"/>
    <w:rsid w:val="00A90077"/>
    <w:rsid w:val="00A92B5B"/>
    <w:rsid w:val="00A92E8C"/>
    <w:rsid w:val="00A95DCE"/>
    <w:rsid w:val="00AA2B4F"/>
    <w:rsid w:val="00AA313C"/>
    <w:rsid w:val="00AA421E"/>
    <w:rsid w:val="00AA53ED"/>
    <w:rsid w:val="00AB1408"/>
    <w:rsid w:val="00AB141E"/>
    <w:rsid w:val="00AB1969"/>
    <w:rsid w:val="00AB30CA"/>
    <w:rsid w:val="00AB3522"/>
    <w:rsid w:val="00AB4129"/>
    <w:rsid w:val="00AB697D"/>
    <w:rsid w:val="00AB6FB2"/>
    <w:rsid w:val="00AB772F"/>
    <w:rsid w:val="00AB7E39"/>
    <w:rsid w:val="00AC04AB"/>
    <w:rsid w:val="00AC4E5A"/>
    <w:rsid w:val="00AC5846"/>
    <w:rsid w:val="00AD1F3B"/>
    <w:rsid w:val="00AD2F1F"/>
    <w:rsid w:val="00AD442B"/>
    <w:rsid w:val="00AE61B8"/>
    <w:rsid w:val="00AF22EA"/>
    <w:rsid w:val="00AF4452"/>
    <w:rsid w:val="00AF5430"/>
    <w:rsid w:val="00AF71A6"/>
    <w:rsid w:val="00AF7987"/>
    <w:rsid w:val="00B01869"/>
    <w:rsid w:val="00B01A81"/>
    <w:rsid w:val="00B02476"/>
    <w:rsid w:val="00B02ADC"/>
    <w:rsid w:val="00B04A53"/>
    <w:rsid w:val="00B053B1"/>
    <w:rsid w:val="00B07998"/>
    <w:rsid w:val="00B134B7"/>
    <w:rsid w:val="00B134BE"/>
    <w:rsid w:val="00B150FE"/>
    <w:rsid w:val="00B15116"/>
    <w:rsid w:val="00B176E2"/>
    <w:rsid w:val="00B17D7D"/>
    <w:rsid w:val="00B219D6"/>
    <w:rsid w:val="00B23391"/>
    <w:rsid w:val="00B41594"/>
    <w:rsid w:val="00B47654"/>
    <w:rsid w:val="00B5534F"/>
    <w:rsid w:val="00B5795A"/>
    <w:rsid w:val="00B60694"/>
    <w:rsid w:val="00B62CCA"/>
    <w:rsid w:val="00B632B2"/>
    <w:rsid w:val="00B66F03"/>
    <w:rsid w:val="00B67776"/>
    <w:rsid w:val="00B67B4E"/>
    <w:rsid w:val="00B71A1F"/>
    <w:rsid w:val="00B724E0"/>
    <w:rsid w:val="00B72F70"/>
    <w:rsid w:val="00B80A1F"/>
    <w:rsid w:val="00B81604"/>
    <w:rsid w:val="00B8182A"/>
    <w:rsid w:val="00B81A30"/>
    <w:rsid w:val="00B8356E"/>
    <w:rsid w:val="00B83598"/>
    <w:rsid w:val="00B86C4E"/>
    <w:rsid w:val="00B86F74"/>
    <w:rsid w:val="00B91298"/>
    <w:rsid w:val="00B91B63"/>
    <w:rsid w:val="00B939BF"/>
    <w:rsid w:val="00B949A0"/>
    <w:rsid w:val="00B950E6"/>
    <w:rsid w:val="00B959D0"/>
    <w:rsid w:val="00B96A7F"/>
    <w:rsid w:val="00B97B68"/>
    <w:rsid w:val="00BA16A7"/>
    <w:rsid w:val="00BA195C"/>
    <w:rsid w:val="00BA2307"/>
    <w:rsid w:val="00BA303D"/>
    <w:rsid w:val="00BA4DA4"/>
    <w:rsid w:val="00BA55DF"/>
    <w:rsid w:val="00BA6E6C"/>
    <w:rsid w:val="00BB05FE"/>
    <w:rsid w:val="00BB53BF"/>
    <w:rsid w:val="00BB571A"/>
    <w:rsid w:val="00BB5823"/>
    <w:rsid w:val="00BC1612"/>
    <w:rsid w:val="00BC3B3C"/>
    <w:rsid w:val="00BC4C83"/>
    <w:rsid w:val="00BD0CEF"/>
    <w:rsid w:val="00BD1FFF"/>
    <w:rsid w:val="00BD2A4E"/>
    <w:rsid w:val="00BD3451"/>
    <w:rsid w:val="00BD49D2"/>
    <w:rsid w:val="00BD6F7F"/>
    <w:rsid w:val="00BD717D"/>
    <w:rsid w:val="00BE15EB"/>
    <w:rsid w:val="00BE3080"/>
    <w:rsid w:val="00BE4915"/>
    <w:rsid w:val="00BE4FDD"/>
    <w:rsid w:val="00BE5CBA"/>
    <w:rsid w:val="00BE61CE"/>
    <w:rsid w:val="00BF33FA"/>
    <w:rsid w:val="00BF4C2F"/>
    <w:rsid w:val="00BF5145"/>
    <w:rsid w:val="00BF5821"/>
    <w:rsid w:val="00BF58FF"/>
    <w:rsid w:val="00BF7864"/>
    <w:rsid w:val="00BF7D53"/>
    <w:rsid w:val="00C02AEB"/>
    <w:rsid w:val="00C030AD"/>
    <w:rsid w:val="00C035A5"/>
    <w:rsid w:val="00C05C83"/>
    <w:rsid w:val="00C06D81"/>
    <w:rsid w:val="00C1090A"/>
    <w:rsid w:val="00C120EF"/>
    <w:rsid w:val="00C138B0"/>
    <w:rsid w:val="00C14A90"/>
    <w:rsid w:val="00C15482"/>
    <w:rsid w:val="00C16D8E"/>
    <w:rsid w:val="00C17316"/>
    <w:rsid w:val="00C20091"/>
    <w:rsid w:val="00C219E9"/>
    <w:rsid w:val="00C22BF0"/>
    <w:rsid w:val="00C267B2"/>
    <w:rsid w:val="00C31E73"/>
    <w:rsid w:val="00C334B2"/>
    <w:rsid w:val="00C33E3B"/>
    <w:rsid w:val="00C34D3E"/>
    <w:rsid w:val="00C37CC0"/>
    <w:rsid w:val="00C40432"/>
    <w:rsid w:val="00C408F7"/>
    <w:rsid w:val="00C4173F"/>
    <w:rsid w:val="00C427A3"/>
    <w:rsid w:val="00C42A8D"/>
    <w:rsid w:val="00C42E75"/>
    <w:rsid w:val="00C43381"/>
    <w:rsid w:val="00C44BB5"/>
    <w:rsid w:val="00C45814"/>
    <w:rsid w:val="00C51115"/>
    <w:rsid w:val="00C55307"/>
    <w:rsid w:val="00C5583B"/>
    <w:rsid w:val="00C578B9"/>
    <w:rsid w:val="00C60A30"/>
    <w:rsid w:val="00C616AA"/>
    <w:rsid w:val="00C62BD7"/>
    <w:rsid w:val="00C62BF0"/>
    <w:rsid w:val="00C6357A"/>
    <w:rsid w:val="00C6378E"/>
    <w:rsid w:val="00C65092"/>
    <w:rsid w:val="00C65CDC"/>
    <w:rsid w:val="00C66384"/>
    <w:rsid w:val="00C67A0B"/>
    <w:rsid w:val="00C70CEF"/>
    <w:rsid w:val="00C70DA3"/>
    <w:rsid w:val="00C73C1C"/>
    <w:rsid w:val="00C74219"/>
    <w:rsid w:val="00C7655D"/>
    <w:rsid w:val="00C8203B"/>
    <w:rsid w:val="00C8274E"/>
    <w:rsid w:val="00C84E7B"/>
    <w:rsid w:val="00C87503"/>
    <w:rsid w:val="00C877CF"/>
    <w:rsid w:val="00C87BF4"/>
    <w:rsid w:val="00C9246D"/>
    <w:rsid w:val="00C92748"/>
    <w:rsid w:val="00C959E1"/>
    <w:rsid w:val="00C97DA9"/>
    <w:rsid w:val="00CA1B27"/>
    <w:rsid w:val="00CA38B4"/>
    <w:rsid w:val="00CA60B9"/>
    <w:rsid w:val="00CA74BD"/>
    <w:rsid w:val="00CB0C43"/>
    <w:rsid w:val="00CB2577"/>
    <w:rsid w:val="00CB2E98"/>
    <w:rsid w:val="00CB33A7"/>
    <w:rsid w:val="00CB39E9"/>
    <w:rsid w:val="00CB4AB7"/>
    <w:rsid w:val="00CB6F13"/>
    <w:rsid w:val="00CD0631"/>
    <w:rsid w:val="00CD21B4"/>
    <w:rsid w:val="00CD78F7"/>
    <w:rsid w:val="00CE1E82"/>
    <w:rsid w:val="00CE3324"/>
    <w:rsid w:val="00CE3DD8"/>
    <w:rsid w:val="00CE4C6B"/>
    <w:rsid w:val="00CE63F0"/>
    <w:rsid w:val="00CE6A8A"/>
    <w:rsid w:val="00CE7991"/>
    <w:rsid w:val="00CE7B48"/>
    <w:rsid w:val="00CE7DB2"/>
    <w:rsid w:val="00CF0BC9"/>
    <w:rsid w:val="00CF14F1"/>
    <w:rsid w:val="00CF3274"/>
    <w:rsid w:val="00CF3813"/>
    <w:rsid w:val="00D0296F"/>
    <w:rsid w:val="00D03EDB"/>
    <w:rsid w:val="00D05F38"/>
    <w:rsid w:val="00D06534"/>
    <w:rsid w:val="00D076D9"/>
    <w:rsid w:val="00D1124A"/>
    <w:rsid w:val="00D116CC"/>
    <w:rsid w:val="00D11A5E"/>
    <w:rsid w:val="00D151A2"/>
    <w:rsid w:val="00D15C85"/>
    <w:rsid w:val="00D17A79"/>
    <w:rsid w:val="00D22371"/>
    <w:rsid w:val="00D23371"/>
    <w:rsid w:val="00D254FD"/>
    <w:rsid w:val="00D3048F"/>
    <w:rsid w:val="00D33725"/>
    <w:rsid w:val="00D337B3"/>
    <w:rsid w:val="00D35FB8"/>
    <w:rsid w:val="00D36AF3"/>
    <w:rsid w:val="00D37C04"/>
    <w:rsid w:val="00D42DA3"/>
    <w:rsid w:val="00D4312B"/>
    <w:rsid w:val="00D52320"/>
    <w:rsid w:val="00D567CF"/>
    <w:rsid w:val="00D577CB"/>
    <w:rsid w:val="00D630E4"/>
    <w:rsid w:val="00D6606F"/>
    <w:rsid w:val="00D662EC"/>
    <w:rsid w:val="00D66F6A"/>
    <w:rsid w:val="00D70255"/>
    <w:rsid w:val="00D7069C"/>
    <w:rsid w:val="00D72427"/>
    <w:rsid w:val="00D72B04"/>
    <w:rsid w:val="00D77BA6"/>
    <w:rsid w:val="00D808CA"/>
    <w:rsid w:val="00D83C57"/>
    <w:rsid w:val="00D84A5C"/>
    <w:rsid w:val="00D85121"/>
    <w:rsid w:val="00D85327"/>
    <w:rsid w:val="00D864EF"/>
    <w:rsid w:val="00D87571"/>
    <w:rsid w:val="00D91103"/>
    <w:rsid w:val="00D91453"/>
    <w:rsid w:val="00D91ACE"/>
    <w:rsid w:val="00D924A3"/>
    <w:rsid w:val="00D94249"/>
    <w:rsid w:val="00D96CDA"/>
    <w:rsid w:val="00D97966"/>
    <w:rsid w:val="00DA08DF"/>
    <w:rsid w:val="00DA31F4"/>
    <w:rsid w:val="00DA49DE"/>
    <w:rsid w:val="00DA4F09"/>
    <w:rsid w:val="00DA5938"/>
    <w:rsid w:val="00DA6EA2"/>
    <w:rsid w:val="00DB000D"/>
    <w:rsid w:val="00DB3DC2"/>
    <w:rsid w:val="00DB5DFE"/>
    <w:rsid w:val="00DC06EA"/>
    <w:rsid w:val="00DC0AEE"/>
    <w:rsid w:val="00DC0FF1"/>
    <w:rsid w:val="00DC217D"/>
    <w:rsid w:val="00DC3026"/>
    <w:rsid w:val="00DC58E0"/>
    <w:rsid w:val="00DC693A"/>
    <w:rsid w:val="00DC7822"/>
    <w:rsid w:val="00DD09C3"/>
    <w:rsid w:val="00DD21A5"/>
    <w:rsid w:val="00DD3AF3"/>
    <w:rsid w:val="00DD477D"/>
    <w:rsid w:val="00DD53F6"/>
    <w:rsid w:val="00DD69BE"/>
    <w:rsid w:val="00DD6C1B"/>
    <w:rsid w:val="00DE28C3"/>
    <w:rsid w:val="00DE426D"/>
    <w:rsid w:val="00DE442F"/>
    <w:rsid w:val="00DE56D1"/>
    <w:rsid w:val="00DE6C13"/>
    <w:rsid w:val="00DF01D6"/>
    <w:rsid w:val="00DF5EE4"/>
    <w:rsid w:val="00DF6A48"/>
    <w:rsid w:val="00DF6DE0"/>
    <w:rsid w:val="00DF6E66"/>
    <w:rsid w:val="00E03902"/>
    <w:rsid w:val="00E056EE"/>
    <w:rsid w:val="00E06108"/>
    <w:rsid w:val="00E0618E"/>
    <w:rsid w:val="00E0697A"/>
    <w:rsid w:val="00E1132A"/>
    <w:rsid w:val="00E11473"/>
    <w:rsid w:val="00E11FD7"/>
    <w:rsid w:val="00E12BF8"/>
    <w:rsid w:val="00E12E35"/>
    <w:rsid w:val="00E13B17"/>
    <w:rsid w:val="00E16170"/>
    <w:rsid w:val="00E16B46"/>
    <w:rsid w:val="00E176F3"/>
    <w:rsid w:val="00E178A6"/>
    <w:rsid w:val="00E221F4"/>
    <w:rsid w:val="00E23E7B"/>
    <w:rsid w:val="00E243EA"/>
    <w:rsid w:val="00E265E4"/>
    <w:rsid w:val="00E2674F"/>
    <w:rsid w:val="00E30FFB"/>
    <w:rsid w:val="00E31BDA"/>
    <w:rsid w:val="00E326DA"/>
    <w:rsid w:val="00E33326"/>
    <w:rsid w:val="00E337F9"/>
    <w:rsid w:val="00E33A7E"/>
    <w:rsid w:val="00E36AFC"/>
    <w:rsid w:val="00E36EE4"/>
    <w:rsid w:val="00E40266"/>
    <w:rsid w:val="00E407EC"/>
    <w:rsid w:val="00E416FA"/>
    <w:rsid w:val="00E43C5A"/>
    <w:rsid w:val="00E44138"/>
    <w:rsid w:val="00E45862"/>
    <w:rsid w:val="00E479D3"/>
    <w:rsid w:val="00E5336A"/>
    <w:rsid w:val="00E5377E"/>
    <w:rsid w:val="00E54AA0"/>
    <w:rsid w:val="00E5518D"/>
    <w:rsid w:val="00E5634F"/>
    <w:rsid w:val="00E5767A"/>
    <w:rsid w:val="00E60935"/>
    <w:rsid w:val="00E61692"/>
    <w:rsid w:val="00E6373C"/>
    <w:rsid w:val="00E67BA9"/>
    <w:rsid w:val="00E70AD5"/>
    <w:rsid w:val="00E73282"/>
    <w:rsid w:val="00E74849"/>
    <w:rsid w:val="00E74BA5"/>
    <w:rsid w:val="00E81278"/>
    <w:rsid w:val="00E837B2"/>
    <w:rsid w:val="00E8510F"/>
    <w:rsid w:val="00E90315"/>
    <w:rsid w:val="00E90329"/>
    <w:rsid w:val="00E91891"/>
    <w:rsid w:val="00E91D40"/>
    <w:rsid w:val="00E944D3"/>
    <w:rsid w:val="00E95637"/>
    <w:rsid w:val="00E95B7D"/>
    <w:rsid w:val="00E9677F"/>
    <w:rsid w:val="00E970AF"/>
    <w:rsid w:val="00EA0124"/>
    <w:rsid w:val="00EA41B6"/>
    <w:rsid w:val="00EA6259"/>
    <w:rsid w:val="00EB0456"/>
    <w:rsid w:val="00EB107F"/>
    <w:rsid w:val="00EB41E5"/>
    <w:rsid w:val="00EB58CE"/>
    <w:rsid w:val="00EB5B81"/>
    <w:rsid w:val="00EC0487"/>
    <w:rsid w:val="00EC06BE"/>
    <w:rsid w:val="00EC149A"/>
    <w:rsid w:val="00EC26FE"/>
    <w:rsid w:val="00EC3661"/>
    <w:rsid w:val="00EC51AB"/>
    <w:rsid w:val="00ED1408"/>
    <w:rsid w:val="00ED1CDE"/>
    <w:rsid w:val="00ED59ED"/>
    <w:rsid w:val="00ED715B"/>
    <w:rsid w:val="00ED71D7"/>
    <w:rsid w:val="00ED7432"/>
    <w:rsid w:val="00EE19C7"/>
    <w:rsid w:val="00EE2CA5"/>
    <w:rsid w:val="00EE5013"/>
    <w:rsid w:val="00EE5084"/>
    <w:rsid w:val="00EE6364"/>
    <w:rsid w:val="00EE7ADE"/>
    <w:rsid w:val="00EF3006"/>
    <w:rsid w:val="00F03FC0"/>
    <w:rsid w:val="00F0608D"/>
    <w:rsid w:val="00F1096B"/>
    <w:rsid w:val="00F10B82"/>
    <w:rsid w:val="00F11E1A"/>
    <w:rsid w:val="00F12F59"/>
    <w:rsid w:val="00F13368"/>
    <w:rsid w:val="00F14DDB"/>
    <w:rsid w:val="00F14E95"/>
    <w:rsid w:val="00F16262"/>
    <w:rsid w:val="00F21456"/>
    <w:rsid w:val="00F24BB7"/>
    <w:rsid w:val="00F24EA8"/>
    <w:rsid w:val="00F25981"/>
    <w:rsid w:val="00F2763C"/>
    <w:rsid w:val="00F3271F"/>
    <w:rsid w:val="00F334FD"/>
    <w:rsid w:val="00F33759"/>
    <w:rsid w:val="00F343AE"/>
    <w:rsid w:val="00F365AD"/>
    <w:rsid w:val="00F40D7C"/>
    <w:rsid w:val="00F41CBC"/>
    <w:rsid w:val="00F452BB"/>
    <w:rsid w:val="00F465E2"/>
    <w:rsid w:val="00F46B36"/>
    <w:rsid w:val="00F46C13"/>
    <w:rsid w:val="00F46C57"/>
    <w:rsid w:val="00F47414"/>
    <w:rsid w:val="00F503CA"/>
    <w:rsid w:val="00F50EB8"/>
    <w:rsid w:val="00F52B75"/>
    <w:rsid w:val="00F53269"/>
    <w:rsid w:val="00F5390A"/>
    <w:rsid w:val="00F5562E"/>
    <w:rsid w:val="00F561BE"/>
    <w:rsid w:val="00F61CD9"/>
    <w:rsid w:val="00F65019"/>
    <w:rsid w:val="00F712DB"/>
    <w:rsid w:val="00F73C3F"/>
    <w:rsid w:val="00F76A8F"/>
    <w:rsid w:val="00F76ADE"/>
    <w:rsid w:val="00F8109E"/>
    <w:rsid w:val="00F83455"/>
    <w:rsid w:val="00F84786"/>
    <w:rsid w:val="00F85453"/>
    <w:rsid w:val="00F86491"/>
    <w:rsid w:val="00F865A4"/>
    <w:rsid w:val="00F90398"/>
    <w:rsid w:val="00F90C2E"/>
    <w:rsid w:val="00F94A87"/>
    <w:rsid w:val="00F95164"/>
    <w:rsid w:val="00FA104D"/>
    <w:rsid w:val="00FA1B50"/>
    <w:rsid w:val="00FA398F"/>
    <w:rsid w:val="00FA47AD"/>
    <w:rsid w:val="00FA4B2D"/>
    <w:rsid w:val="00FA5F48"/>
    <w:rsid w:val="00FA7B0B"/>
    <w:rsid w:val="00FB2A9F"/>
    <w:rsid w:val="00FB7105"/>
    <w:rsid w:val="00FC2BB3"/>
    <w:rsid w:val="00FC2E67"/>
    <w:rsid w:val="00FC3531"/>
    <w:rsid w:val="00FD0874"/>
    <w:rsid w:val="00FD0CC6"/>
    <w:rsid w:val="00FD23E7"/>
    <w:rsid w:val="00FD5CA3"/>
    <w:rsid w:val="00FE1EB6"/>
    <w:rsid w:val="00FE3276"/>
    <w:rsid w:val="00FE4DC4"/>
    <w:rsid w:val="00FE5290"/>
    <w:rsid w:val="00FE5669"/>
    <w:rsid w:val="00FE567C"/>
    <w:rsid w:val="00FE684A"/>
    <w:rsid w:val="00FF0141"/>
    <w:rsid w:val="00FF1948"/>
    <w:rsid w:val="00FF4A70"/>
    <w:rsid w:val="00FF60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F3F59C"/>
  <w15:docId w15:val="{516B2A32-6AF2-4D5C-9B38-EA6F58C6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8B8"/>
    <w:rPr>
      <w:rFonts w:ascii="Times New Roman" w:hAnsi="Times New Roman"/>
      <w:sz w:val="24"/>
      <w:szCs w:val="24"/>
    </w:rPr>
  </w:style>
  <w:style w:type="paragraph" w:styleId="Heading1">
    <w:name w:val="heading 1"/>
    <w:basedOn w:val="Normal"/>
    <w:next w:val="Normal"/>
    <w:link w:val="Heading1Char"/>
    <w:qFormat/>
    <w:locked/>
    <w:rsid w:val="001817A4"/>
    <w:pPr>
      <w:keepNext/>
      <w:jc w:val="center"/>
      <w:outlineLvl w:val="0"/>
    </w:pPr>
    <w:rPr>
      <w:rFonts w:eastAsia="Times New Roman"/>
      <w:b/>
      <w:szCs w:val="20"/>
    </w:rPr>
  </w:style>
  <w:style w:type="paragraph" w:styleId="Heading2">
    <w:name w:val="heading 2"/>
    <w:basedOn w:val="Normal"/>
    <w:next w:val="Normal"/>
    <w:link w:val="Heading2Char"/>
    <w:uiPriority w:val="9"/>
    <w:unhideWhenUsed/>
    <w:qFormat/>
    <w:locked/>
    <w:rsid w:val="00347C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902FB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86016B"/>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locked/>
    <w:rsid w:val="001817A4"/>
    <w:pPr>
      <w:keepNext/>
      <w:jc w:val="center"/>
      <w:outlineLvl w:val="4"/>
    </w:pPr>
    <w:rPr>
      <w:rFonts w:eastAsia="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2E6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9E"/>
    <w:pPr>
      <w:ind w:left="720"/>
    </w:pPr>
  </w:style>
  <w:style w:type="paragraph" w:styleId="Header">
    <w:name w:val="header"/>
    <w:basedOn w:val="Normal"/>
    <w:link w:val="HeaderChar"/>
    <w:uiPriority w:val="99"/>
    <w:rsid w:val="0086715F"/>
    <w:pPr>
      <w:tabs>
        <w:tab w:val="center" w:pos="4680"/>
        <w:tab w:val="right" w:pos="9360"/>
      </w:tabs>
    </w:pPr>
  </w:style>
  <w:style w:type="character" w:customStyle="1" w:styleId="HeaderChar">
    <w:name w:val="Header Char"/>
    <w:link w:val="Header"/>
    <w:uiPriority w:val="99"/>
    <w:locked/>
    <w:rsid w:val="0086715F"/>
    <w:rPr>
      <w:rFonts w:ascii="Times New Roman" w:hAnsi="Times New Roman" w:cs="Times New Roman"/>
      <w:sz w:val="24"/>
      <w:szCs w:val="24"/>
    </w:rPr>
  </w:style>
  <w:style w:type="paragraph" w:styleId="Footer">
    <w:name w:val="footer"/>
    <w:basedOn w:val="Normal"/>
    <w:link w:val="FooterChar"/>
    <w:uiPriority w:val="99"/>
    <w:rsid w:val="0086715F"/>
    <w:pPr>
      <w:tabs>
        <w:tab w:val="center" w:pos="4680"/>
        <w:tab w:val="right" w:pos="9360"/>
      </w:tabs>
    </w:pPr>
  </w:style>
  <w:style w:type="character" w:customStyle="1" w:styleId="FooterChar">
    <w:name w:val="Footer Char"/>
    <w:link w:val="Footer"/>
    <w:uiPriority w:val="99"/>
    <w:locked/>
    <w:rsid w:val="0086715F"/>
    <w:rPr>
      <w:rFonts w:ascii="Times New Roman" w:hAnsi="Times New Roman" w:cs="Times New Roman"/>
      <w:sz w:val="24"/>
      <w:szCs w:val="24"/>
    </w:rPr>
  </w:style>
  <w:style w:type="paragraph" w:styleId="BalloonText">
    <w:name w:val="Balloon Text"/>
    <w:basedOn w:val="Normal"/>
    <w:link w:val="BalloonTextChar"/>
    <w:semiHidden/>
    <w:rsid w:val="005D2B1B"/>
    <w:rPr>
      <w:rFonts w:ascii="Tahoma" w:hAnsi="Tahoma"/>
      <w:sz w:val="16"/>
      <w:szCs w:val="16"/>
    </w:rPr>
  </w:style>
  <w:style w:type="character" w:customStyle="1" w:styleId="BalloonTextChar">
    <w:name w:val="Balloon Text Char"/>
    <w:link w:val="BalloonText"/>
    <w:semiHidden/>
    <w:locked/>
    <w:rsid w:val="005D2B1B"/>
    <w:rPr>
      <w:rFonts w:ascii="Tahoma" w:hAnsi="Tahoma" w:cs="Tahoma"/>
      <w:sz w:val="16"/>
      <w:szCs w:val="16"/>
    </w:rPr>
  </w:style>
  <w:style w:type="paragraph" w:customStyle="1" w:styleId="CharCharCharChar">
    <w:name w:val="Char Char Char Char"/>
    <w:basedOn w:val="Normal"/>
    <w:rsid w:val="003A7F43"/>
    <w:pPr>
      <w:spacing w:after="160" w:line="240" w:lineRule="exact"/>
    </w:pPr>
    <w:rPr>
      <w:rFonts w:ascii="Verdana" w:hAnsi="Verdana" w:cs="Verdana"/>
      <w:sz w:val="20"/>
      <w:szCs w:val="20"/>
    </w:rPr>
  </w:style>
  <w:style w:type="paragraph" w:styleId="BodyText2">
    <w:name w:val="Body Text 2"/>
    <w:basedOn w:val="Normal"/>
    <w:link w:val="BodyText2Char"/>
    <w:rsid w:val="001E0B3B"/>
    <w:pPr>
      <w:spacing w:after="120" w:line="480" w:lineRule="auto"/>
    </w:pPr>
    <w:rPr>
      <w:rFonts w:eastAsia="Times New Roman"/>
    </w:rPr>
  </w:style>
  <w:style w:type="character" w:customStyle="1" w:styleId="BodyText2Char">
    <w:name w:val="Body Text 2 Char"/>
    <w:link w:val="BodyText2"/>
    <w:rsid w:val="001E0B3B"/>
    <w:rPr>
      <w:rFonts w:ascii="Times New Roman" w:eastAsia="Times New Roman" w:hAnsi="Times New Roman"/>
      <w:sz w:val="24"/>
      <w:szCs w:val="24"/>
    </w:rPr>
  </w:style>
  <w:style w:type="character" w:customStyle="1" w:styleId="Heading1Char">
    <w:name w:val="Heading 1 Char"/>
    <w:link w:val="Heading1"/>
    <w:rsid w:val="001817A4"/>
    <w:rPr>
      <w:rFonts w:ascii="Times New Roman" w:eastAsia="Times New Roman" w:hAnsi="Times New Roman"/>
      <w:b/>
      <w:sz w:val="24"/>
    </w:rPr>
  </w:style>
  <w:style w:type="character" w:customStyle="1" w:styleId="Heading5Char">
    <w:name w:val="Heading 5 Char"/>
    <w:link w:val="Heading5"/>
    <w:rsid w:val="001817A4"/>
    <w:rPr>
      <w:rFonts w:ascii="Times New Roman" w:eastAsia="Times New Roman" w:hAnsi="Times New Roman"/>
      <w:b/>
      <w:sz w:val="28"/>
    </w:rPr>
  </w:style>
  <w:style w:type="paragraph" w:customStyle="1" w:styleId="CharCharCharChar0">
    <w:name w:val="Char Char Char Char"/>
    <w:basedOn w:val="Normal"/>
    <w:rsid w:val="001817A4"/>
    <w:pPr>
      <w:spacing w:after="160" w:line="240" w:lineRule="exact"/>
    </w:pPr>
    <w:rPr>
      <w:rFonts w:ascii="Verdana" w:eastAsia="Times New Roman" w:hAnsi="Verdana"/>
      <w:sz w:val="20"/>
      <w:szCs w:val="20"/>
    </w:rPr>
  </w:style>
  <w:style w:type="character" w:customStyle="1" w:styleId="Heading4Char">
    <w:name w:val="Heading 4 Char"/>
    <w:link w:val="Heading4"/>
    <w:semiHidden/>
    <w:rsid w:val="0086016B"/>
    <w:rPr>
      <w:rFonts w:ascii="Calibri" w:eastAsia="Times New Roman" w:hAnsi="Calibri" w:cs="Times New Roman"/>
      <w:b/>
      <w:bCs/>
      <w:sz w:val="28"/>
      <w:szCs w:val="28"/>
    </w:rPr>
  </w:style>
  <w:style w:type="paragraph" w:customStyle="1" w:styleId="Char1">
    <w:name w:val="Char1"/>
    <w:basedOn w:val="Normal"/>
    <w:rsid w:val="0026576F"/>
    <w:pPr>
      <w:spacing w:after="160" w:line="240" w:lineRule="exact"/>
    </w:pPr>
    <w:rPr>
      <w:rFonts w:ascii="Verdana" w:eastAsia="Times New Roman" w:hAnsi="Verdana"/>
      <w:sz w:val="20"/>
      <w:szCs w:val="20"/>
    </w:rPr>
  </w:style>
  <w:style w:type="paragraph" w:styleId="BodyTextIndent">
    <w:name w:val="Body Text Indent"/>
    <w:basedOn w:val="Normal"/>
    <w:link w:val="BodyTextIndentChar"/>
    <w:rsid w:val="0026576F"/>
    <w:pPr>
      <w:spacing w:after="120"/>
      <w:ind w:left="283"/>
    </w:pPr>
    <w:rPr>
      <w:rFonts w:eastAsia="Times New Roman"/>
      <w:sz w:val="28"/>
      <w:szCs w:val="28"/>
    </w:rPr>
  </w:style>
  <w:style w:type="character" w:customStyle="1" w:styleId="BodyTextIndentChar">
    <w:name w:val="Body Text Indent Char"/>
    <w:basedOn w:val="DefaultParagraphFont"/>
    <w:link w:val="BodyTextIndent"/>
    <w:rsid w:val="0026576F"/>
    <w:rPr>
      <w:rFonts w:ascii="Times New Roman" w:eastAsia="Times New Roman" w:hAnsi="Times New Roman"/>
      <w:sz w:val="28"/>
      <w:szCs w:val="28"/>
    </w:rPr>
  </w:style>
  <w:style w:type="paragraph" w:styleId="NormalWeb">
    <w:name w:val="Normal (Web)"/>
    <w:basedOn w:val="Normal"/>
    <w:link w:val="NormalWebChar"/>
    <w:uiPriority w:val="99"/>
    <w:rsid w:val="00A92E8C"/>
    <w:pPr>
      <w:spacing w:before="100" w:beforeAutospacing="1" w:after="100" w:afterAutospacing="1"/>
    </w:pPr>
    <w:rPr>
      <w:rFonts w:eastAsia="Times New Roman"/>
    </w:rPr>
  </w:style>
  <w:style w:type="paragraph" w:customStyle="1" w:styleId="CharCharCharChar1">
    <w:name w:val="Char Char Char Char"/>
    <w:basedOn w:val="Normal"/>
    <w:rsid w:val="00BE4915"/>
    <w:pPr>
      <w:spacing w:after="160" w:line="240" w:lineRule="exact"/>
    </w:pPr>
    <w:rPr>
      <w:rFonts w:ascii="Verdana" w:eastAsia="Times New Roman" w:hAnsi="Verdana"/>
      <w:sz w:val="20"/>
      <w:szCs w:val="20"/>
    </w:rPr>
  </w:style>
  <w:style w:type="character" w:styleId="Emphasis">
    <w:name w:val="Emphasis"/>
    <w:basedOn w:val="DefaultParagraphFont"/>
    <w:qFormat/>
    <w:locked/>
    <w:rsid w:val="00CE7B48"/>
    <w:rPr>
      <w:i/>
      <w:iCs/>
    </w:rPr>
  </w:style>
  <w:style w:type="character" w:customStyle="1" w:styleId="Heading2Char">
    <w:name w:val="Heading 2 Char"/>
    <w:basedOn w:val="DefaultParagraphFont"/>
    <w:link w:val="Heading2"/>
    <w:uiPriority w:val="9"/>
    <w:rsid w:val="00347CC6"/>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unhideWhenUsed/>
    <w:rsid w:val="008A522F"/>
    <w:rPr>
      <w:sz w:val="20"/>
      <w:szCs w:val="20"/>
    </w:rPr>
  </w:style>
  <w:style w:type="character" w:customStyle="1" w:styleId="FootnoteTextChar">
    <w:name w:val="Footnote Text Char"/>
    <w:basedOn w:val="DefaultParagraphFont"/>
    <w:link w:val="FootnoteText"/>
    <w:semiHidden/>
    <w:rsid w:val="008A522F"/>
    <w:rPr>
      <w:rFonts w:ascii="Times New Roman" w:hAnsi="Times New Roman"/>
    </w:rPr>
  </w:style>
  <w:style w:type="character" w:styleId="FootnoteReference">
    <w:name w:val="footnote reference"/>
    <w:basedOn w:val="DefaultParagraphFont"/>
    <w:semiHidden/>
    <w:unhideWhenUsed/>
    <w:rsid w:val="008A522F"/>
    <w:rPr>
      <w:vertAlign w:val="superscript"/>
    </w:rPr>
  </w:style>
  <w:style w:type="paragraph" w:customStyle="1" w:styleId="Char10">
    <w:name w:val="Char1"/>
    <w:basedOn w:val="Normal"/>
    <w:semiHidden/>
    <w:rsid w:val="002D72A4"/>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11">
    <w:name w:val="Char1"/>
    <w:basedOn w:val="Normal"/>
    <w:semiHidden/>
    <w:rsid w:val="00E03902"/>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Char12">
    <w:name w:val="Char1"/>
    <w:basedOn w:val="Normal"/>
    <w:semiHidden/>
    <w:rsid w:val="00845F7F"/>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character" w:customStyle="1" w:styleId="Heading3Char">
    <w:name w:val="Heading 3 Char"/>
    <w:basedOn w:val="DefaultParagraphFont"/>
    <w:link w:val="Heading3"/>
    <w:semiHidden/>
    <w:rsid w:val="00902FBD"/>
    <w:rPr>
      <w:rFonts w:asciiTheme="majorHAnsi" w:eastAsiaTheme="majorEastAsia" w:hAnsiTheme="majorHAnsi" w:cstheme="majorBidi"/>
      <w:color w:val="243F60" w:themeColor="accent1" w:themeShade="7F"/>
      <w:sz w:val="24"/>
      <w:szCs w:val="24"/>
    </w:rPr>
  </w:style>
  <w:style w:type="character" w:customStyle="1" w:styleId="NormalWebChar">
    <w:name w:val="Normal (Web) Char"/>
    <w:link w:val="NormalWeb"/>
    <w:uiPriority w:val="99"/>
    <w:locked/>
    <w:rsid w:val="00E81278"/>
    <w:rPr>
      <w:rFonts w:ascii="Times New Roman" w:eastAsia="Times New Roman" w:hAnsi="Times New Roman"/>
      <w:sz w:val="24"/>
      <w:szCs w:val="24"/>
    </w:rPr>
  </w:style>
  <w:style w:type="character" w:styleId="Hyperlink">
    <w:name w:val="Hyperlink"/>
    <w:basedOn w:val="DefaultParagraphFont"/>
    <w:uiPriority w:val="99"/>
    <w:semiHidden/>
    <w:unhideWhenUsed/>
    <w:rsid w:val="00E81278"/>
    <w:rPr>
      <w:color w:val="0000FF"/>
      <w:u w:val="single"/>
    </w:rPr>
  </w:style>
  <w:style w:type="character" w:customStyle="1" w:styleId="fontstyle01">
    <w:name w:val="fontstyle01"/>
    <w:basedOn w:val="DefaultParagraphFont"/>
    <w:rsid w:val="005E1D92"/>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1648906">
      <w:bodyDiv w:val="1"/>
      <w:marLeft w:val="0"/>
      <w:marRight w:val="0"/>
      <w:marTop w:val="0"/>
      <w:marBottom w:val="0"/>
      <w:divBdr>
        <w:top w:val="none" w:sz="0" w:space="0" w:color="auto"/>
        <w:left w:val="none" w:sz="0" w:space="0" w:color="auto"/>
        <w:bottom w:val="none" w:sz="0" w:space="0" w:color="auto"/>
        <w:right w:val="none" w:sz="0" w:space="0" w:color="auto"/>
      </w:divBdr>
    </w:div>
    <w:div w:id="364915904">
      <w:bodyDiv w:val="1"/>
      <w:marLeft w:val="0"/>
      <w:marRight w:val="0"/>
      <w:marTop w:val="0"/>
      <w:marBottom w:val="0"/>
      <w:divBdr>
        <w:top w:val="none" w:sz="0" w:space="0" w:color="auto"/>
        <w:left w:val="none" w:sz="0" w:space="0" w:color="auto"/>
        <w:bottom w:val="none" w:sz="0" w:space="0" w:color="auto"/>
        <w:right w:val="none" w:sz="0" w:space="0" w:color="auto"/>
      </w:divBdr>
      <w:divsChild>
        <w:div w:id="118375825">
          <w:marLeft w:val="0"/>
          <w:marRight w:val="0"/>
          <w:marTop w:val="120"/>
          <w:marBottom w:val="120"/>
          <w:divBdr>
            <w:top w:val="none" w:sz="0" w:space="0" w:color="auto"/>
            <w:left w:val="none" w:sz="0" w:space="0" w:color="auto"/>
            <w:bottom w:val="none" w:sz="0" w:space="0" w:color="auto"/>
            <w:right w:val="none" w:sz="0" w:space="0" w:color="auto"/>
          </w:divBdr>
        </w:div>
        <w:div w:id="1533961380">
          <w:marLeft w:val="0"/>
          <w:marRight w:val="0"/>
          <w:marTop w:val="120"/>
          <w:marBottom w:val="120"/>
          <w:divBdr>
            <w:top w:val="none" w:sz="0" w:space="0" w:color="auto"/>
            <w:left w:val="none" w:sz="0" w:space="0" w:color="auto"/>
            <w:bottom w:val="none" w:sz="0" w:space="0" w:color="auto"/>
            <w:right w:val="none" w:sz="0" w:space="0" w:color="auto"/>
          </w:divBdr>
        </w:div>
      </w:divsChild>
    </w:div>
    <w:div w:id="372771866">
      <w:bodyDiv w:val="1"/>
      <w:marLeft w:val="0"/>
      <w:marRight w:val="0"/>
      <w:marTop w:val="0"/>
      <w:marBottom w:val="0"/>
      <w:divBdr>
        <w:top w:val="none" w:sz="0" w:space="0" w:color="auto"/>
        <w:left w:val="none" w:sz="0" w:space="0" w:color="auto"/>
        <w:bottom w:val="none" w:sz="0" w:space="0" w:color="auto"/>
        <w:right w:val="none" w:sz="0" w:space="0" w:color="auto"/>
      </w:divBdr>
    </w:div>
    <w:div w:id="499542523">
      <w:bodyDiv w:val="1"/>
      <w:marLeft w:val="0"/>
      <w:marRight w:val="0"/>
      <w:marTop w:val="0"/>
      <w:marBottom w:val="0"/>
      <w:divBdr>
        <w:top w:val="none" w:sz="0" w:space="0" w:color="auto"/>
        <w:left w:val="none" w:sz="0" w:space="0" w:color="auto"/>
        <w:bottom w:val="none" w:sz="0" w:space="0" w:color="auto"/>
        <w:right w:val="none" w:sz="0" w:space="0" w:color="auto"/>
      </w:divBdr>
      <w:divsChild>
        <w:div w:id="934753754">
          <w:marLeft w:val="0"/>
          <w:marRight w:val="0"/>
          <w:marTop w:val="120"/>
          <w:marBottom w:val="120"/>
          <w:divBdr>
            <w:top w:val="none" w:sz="0" w:space="0" w:color="auto"/>
            <w:left w:val="none" w:sz="0" w:space="0" w:color="auto"/>
            <w:bottom w:val="none" w:sz="0" w:space="0" w:color="auto"/>
            <w:right w:val="none" w:sz="0" w:space="0" w:color="auto"/>
          </w:divBdr>
        </w:div>
        <w:div w:id="1954245213">
          <w:marLeft w:val="0"/>
          <w:marRight w:val="0"/>
          <w:marTop w:val="120"/>
          <w:marBottom w:val="120"/>
          <w:divBdr>
            <w:top w:val="none" w:sz="0" w:space="0" w:color="auto"/>
            <w:left w:val="none" w:sz="0" w:space="0" w:color="auto"/>
            <w:bottom w:val="none" w:sz="0" w:space="0" w:color="auto"/>
            <w:right w:val="none" w:sz="0" w:space="0" w:color="auto"/>
          </w:divBdr>
        </w:div>
      </w:divsChild>
    </w:div>
    <w:div w:id="792216589">
      <w:bodyDiv w:val="1"/>
      <w:marLeft w:val="0"/>
      <w:marRight w:val="0"/>
      <w:marTop w:val="0"/>
      <w:marBottom w:val="0"/>
      <w:divBdr>
        <w:top w:val="none" w:sz="0" w:space="0" w:color="auto"/>
        <w:left w:val="none" w:sz="0" w:space="0" w:color="auto"/>
        <w:bottom w:val="none" w:sz="0" w:space="0" w:color="auto"/>
        <w:right w:val="none" w:sz="0" w:space="0" w:color="auto"/>
      </w:divBdr>
    </w:div>
    <w:div w:id="802885824">
      <w:bodyDiv w:val="1"/>
      <w:marLeft w:val="0"/>
      <w:marRight w:val="0"/>
      <w:marTop w:val="0"/>
      <w:marBottom w:val="0"/>
      <w:divBdr>
        <w:top w:val="none" w:sz="0" w:space="0" w:color="auto"/>
        <w:left w:val="none" w:sz="0" w:space="0" w:color="auto"/>
        <w:bottom w:val="none" w:sz="0" w:space="0" w:color="auto"/>
        <w:right w:val="none" w:sz="0" w:space="0" w:color="auto"/>
      </w:divBdr>
    </w:div>
    <w:div w:id="826897863">
      <w:bodyDiv w:val="1"/>
      <w:marLeft w:val="0"/>
      <w:marRight w:val="0"/>
      <w:marTop w:val="0"/>
      <w:marBottom w:val="0"/>
      <w:divBdr>
        <w:top w:val="none" w:sz="0" w:space="0" w:color="auto"/>
        <w:left w:val="none" w:sz="0" w:space="0" w:color="auto"/>
        <w:bottom w:val="none" w:sz="0" w:space="0" w:color="auto"/>
        <w:right w:val="none" w:sz="0" w:space="0" w:color="auto"/>
      </w:divBdr>
    </w:div>
    <w:div w:id="887305471">
      <w:bodyDiv w:val="1"/>
      <w:marLeft w:val="0"/>
      <w:marRight w:val="0"/>
      <w:marTop w:val="0"/>
      <w:marBottom w:val="0"/>
      <w:divBdr>
        <w:top w:val="none" w:sz="0" w:space="0" w:color="auto"/>
        <w:left w:val="none" w:sz="0" w:space="0" w:color="auto"/>
        <w:bottom w:val="none" w:sz="0" w:space="0" w:color="auto"/>
        <w:right w:val="none" w:sz="0" w:space="0" w:color="auto"/>
      </w:divBdr>
      <w:divsChild>
        <w:div w:id="1909996393">
          <w:marLeft w:val="0"/>
          <w:marRight w:val="0"/>
          <w:marTop w:val="0"/>
          <w:marBottom w:val="0"/>
          <w:divBdr>
            <w:top w:val="none" w:sz="0" w:space="0" w:color="auto"/>
            <w:left w:val="none" w:sz="0" w:space="0" w:color="auto"/>
            <w:bottom w:val="none" w:sz="0" w:space="0" w:color="auto"/>
            <w:right w:val="none" w:sz="0" w:space="0" w:color="auto"/>
          </w:divBdr>
          <w:divsChild>
            <w:div w:id="1726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2103">
      <w:bodyDiv w:val="1"/>
      <w:marLeft w:val="0"/>
      <w:marRight w:val="0"/>
      <w:marTop w:val="0"/>
      <w:marBottom w:val="0"/>
      <w:divBdr>
        <w:top w:val="none" w:sz="0" w:space="0" w:color="auto"/>
        <w:left w:val="none" w:sz="0" w:space="0" w:color="auto"/>
        <w:bottom w:val="none" w:sz="0" w:space="0" w:color="auto"/>
        <w:right w:val="none" w:sz="0" w:space="0" w:color="auto"/>
      </w:divBdr>
      <w:divsChild>
        <w:div w:id="1911841308">
          <w:marLeft w:val="0"/>
          <w:marRight w:val="0"/>
          <w:marTop w:val="0"/>
          <w:marBottom w:val="45"/>
          <w:divBdr>
            <w:top w:val="none" w:sz="0" w:space="0" w:color="auto"/>
            <w:left w:val="none" w:sz="0" w:space="0" w:color="auto"/>
            <w:bottom w:val="none" w:sz="0" w:space="0" w:color="auto"/>
            <w:right w:val="none" w:sz="0" w:space="0" w:color="auto"/>
          </w:divBdr>
        </w:div>
        <w:div w:id="2067991881">
          <w:marLeft w:val="0"/>
          <w:marRight w:val="0"/>
          <w:marTop w:val="0"/>
          <w:marBottom w:val="0"/>
          <w:divBdr>
            <w:top w:val="none" w:sz="0" w:space="0" w:color="auto"/>
            <w:left w:val="none" w:sz="0" w:space="0" w:color="auto"/>
            <w:bottom w:val="none" w:sz="0" w:space="0" w:color="auto"/>
            <w:right w:val="none" w:sz="0" w:space="0" w:color="auto"/>
          </w:divBdr>
        </w:div>
      </w:divsChild>
    </w:div>
    <w:div w:id="1373648388">
      <w:bodyDiv w:val="1"/>
      <w:marLeft w:val="0"/>
      <w:marRight w:val="0"/>
      <w:marTop w:val="0"/>
      <w:marBottom w:val="0"/>
      <w:divBdr>
        <w:top w:val="none" w:sz="0" w:space="0" w:color="auto"/>
        <w:left w:val="none" w:sz="0" w:space="0" w:color="auto"/>
        <w:bottom w:val="none" w:sz="0" w:space="0" w:color="auto"/>
        <w:right w:val="none" w:sz="0" w:space="0" w:color="auto"/>
      </w:divBdr>
    </w:div>
    <w:div w:id="1404571191">
      <w:bodyDiv w:val="1"/>
      <w:marLeft w:val="0"/>
      <w:marRight w:val="0"/>
      <w:marTop w:val="0"/>
      <w:marBottom w:val="0"/>
      <w:divBdr>
        <w:top w:val="none" w:sz="0" w:space="0" w:color="auto"/>
        <w:left w:val="none" w:sz="0" w:space="0" w:color="auto"/>
        <w:bottom w:val="none" w:sz="0" w:space="0" w:color="auto"/>
        <w:right w:val="none" w:sz="0" w:space="0" w:color="auto"/>
      </w:divBdr>
    </w:div>
    <w:div w:id="1731489881">
      <w:bodyDiv w:val="1"/>
      <w:marLeft w:val="0"/>
      <w:marRight w:val="0"/>
      <w:marTop w:val="0"/>
      <w:marBottom w:val="0"/>
      <w:divBdr>
        <w:top w:val="none" w:sz="0" w:space="0" w:color="auto"/>
        <w:left w:val="none" w:sz="0" w:space="0" w:color="auto"/>
        <w:bottom w:val="none" w:sz="0" w:space="0" w:color="auto"/>
        <w:right w:val="none" w:sz="0" w:space="0" w:color="auto"/>
      </w:divBdr>
    </w:div>
    <w:div w:id="1828666983">
      <w:bodyDiv w:val="1"/>
      <w:marLeft w:val="0"/>
      <w:marRight w:val="0"/>
      <w:marTop w:val="0"/>
      <w:marBottom w:val="0"/>
      <w:divBdr>
        <w:top w:val="none" w:sz="0" w:space="0" w:color="auto"/>
        <w:left w:val="none" w:sz="0" w:space="0" w:color="auto"/>
        <w:bottom w:val="none" w:sz="0" w:space="0" w:color="auto"/>
        <w:right w:val="none" w:sz="0" w:space="0" w:color="auto"/>
      </w:divBdr>
    </w:div>
    <w:div w:id="1960450523">
      <w:bodyDiv w:val="1"/>
      <w:marLeft w:val="0"/>
      <w:marRight w:val="0"/>
      <w:marTop w:val="0"/>
      <w:marBottom w:val="0"/>
      <w:divBdr>
        <w:top w:val="none" w:sz="0" w:space="0" w:color="auto"/>
        <w:left w:val="none" w:sz="0" w:space="0" w:color="auto"/>
        <w:bottom w:val="none" w:sz="0" w:space="0" w:color="auto"/>
        <w:right w:val="none" w:sz="0" w:space="0" w:color="auto"/>
      </w:divBdr>
    </w:div>
    <w:div w:id="2054619479">
      <w:bodyDiv w:val="1"/>
      <w:marLeft w:val="0"/>
      <w:marRight w:val="0"/>
      <w:marTop w:val="0"/>
      <w:marBottom w:val="0"/>
      <w:divBdr>
        <w:top w:val="none" w:sz="0" w:space="0" w:color="auto"/>
        <w:left w:val="none" w:sz="0" w:space="0" w:color="auto"/>
        <w:bottom w:val="none" w:sz="0" w:space="0" w:color="auto"/>
        <w:right w:val="none" w:sz="0" w:space="0" w:color="auto"/>
      </w:divBdr>
    </w:div>
    <w:div w:id="20795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B087E-87AC-474B-93C0-63849DD87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8336</Words>
  <Characters>47518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SỞ TÀI CHÍNH HÀ NỘI</vt:lpstr>
    </vt:vector>
  </TitlesOfParts>
  <Company>MSHOME</Company>
  <LinksUpToDate>false</LinksUpToDate>
  <CharactersWithSpaces>55743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CHÍNH HÀ NỘI</dc:title>
  <dc:creator>nguyenphuthe</dc:creator>
  <cp:lastModifiedBy>NEW</cp:lastModifiedBy>
  <cp:revision>2</cp:revision>
  <cp:lastPrinted>2026-05-26T09:14:00Z</cp:lastPrinted>
  <dcterms:created xsi:type="dcterms:W3CDTF">2026-06-09T06:21:00Z</dcterms:created>
  <dcterms:modified xsi:type="dcterms:W3CDTF">2026-06-09T06:21:00Z</dcterms:modified>
</cp:coreProperties>
</file>